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95F1" w14:textId="20D7376C" w:rsidR="001B6BF6" w:rsidRPr="001B6BF6" w:rsidRDefault="00A2438A" w:rsidP="00D67CD4">
      <w:pPr>
        <w:pStyle w:val="DONOTUSECovertitle"/>
      </w:pPr>
      <w:bookmarkStart w:id="0" w:name="_GoBack"/>
      <w:bookmarkEnd w:id="0"/>
      <w:r>
        <w:t>Statement of Charges for Use of System for Vattenfall Networks Limited’s Distribution Networks</w:t>
      </w:r>
    </w:p>
    <w:p w14:paraId="36CF5AF9" w14:textId="77777777" w:rsidR="007E2345" w:rsidRDefault="007E2345" w:rsidP="00D67CD4">
      <w:pPr>
        <w:pStyle w:val="VFCopytext9pt"/>
      </w:pPr>
    </w:p>
    <w:p w14:paraId="4BE1D674" w14:textId="1CF90AAD" w:rsidR="007E2345" w:rsidRDefault="00A2438A" w:rsidP="00D67CD4">
      <w:pPr>
        <w:pStyle w:val="VFCopytext9pt"/>
      </w:pPr>
      <w:r>
        <w:rPr>
          <w:noProof/>
        </w:rPr>
        <mc:AlternateContent>
          <mc:Choice Requires="wps">
            <w:drawing>
              <wp:anchor distT="45720" distB="45720" distL="114300" distR="114300" simplePos="0" relativeHeight="251658241" behindDoc="0" locked="0" layoutInCell="1" allowOverlap="1" wp14:anchorId="6344E5CC" wp14:editId="525A222D">
                <wp:simplePos x="0" y="0"/>
                <wp:positionH relativeFrom="margin">
                  <wp:posOffset>-992505</wp:posOffset>
                </wp:positionH>
                <wp:positionV relativeFrom="paragraph">
                  <wp:posOffset>3053080</wp:posOffset>
                </wp:positionV>
                <wp:extent cx="2026285" cy="1404620"/>
                <wp:effectExtent l="0" t="0" r="1206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404620"/>
                        </a:xfrm>
                        <a:prstGeom prst="rect">
                          <a:avLst/>
                        </a:prstGeom>
                        <a:solidFill>
                          <a:srgbClr val="FFFFFF"/>
                        </a:solidFill>
                        <a:ln w="9525">
                          <a:solidFill>
                            <a:srgbClr val="000000"/>
                          </a:solidFill>
                          <a:miter lim="800000"/>
                          <a:headEnd/>
                          <a:tailEnd/>
                        </a:ln>
                      </wps:spPr>
                      <wps:txbx>
                        <w:txbxContent>
                          <w:p w14:paraId="772504C6" w14:textId="1AE05004" w:rsidR="00282B22" w:rsidRPr="00A2438A" w:rsidRDefault="00282B22" w:rsidP="00D67CD4">
                            <w:proofErr w:type="spellStart"/>
                            <w:r>
                              <w:t>Effective</w:t>
                            </w:r>
                            <w:proofErr w:type="spellEnd"/>
                            <w:r>
                              <w:t xml:space="preserve"> from: [1 </w:t>
                            </w:r>
                            <w:proofErr w:type="spellStart"/>
                            <w:r w:rsidR="001C5430">
                              <w:t>July</w:t>
                            </w:r>
                            <w:proofErr w:type="spellEnd"/>
                            <w:r>
                              <w:t xml:space="preserve"> 20</w:t>
                            </w:r>
                            <w:r w:rsidR="001C5430">
                              <w:t>19</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4E5CC" id="_x0000_t202" coordsize="21600,21600" o:spt="202" path="m,l,21600r21600,l21600,xe">
                <v:stroke joinstyle="miter"/>
                <v:path gradientshapeok="t" o:connecttype="rect"/>
              </v:shapetype>
              <v:shape id="Text Box 2" o:spid="_x0000_s1026" type="#_x0000_t202" style="position:absolute;left:0;text-align:left;margin-left:-78.15pt;margin-top:240.4pt;width:159.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oLIgIAAEUEAAAOAAAAZHJzL2Uyb0RvYy54bWysU9uO0zAQfUfiHyy/06RRW3ajpqulSxHS&#10;siDt8gFTx2ksHI+x3Sbl6xk73VIt8ILwg+XL+PjMOTPLm6HT7CCdV2gqPp3knEkjsFZmV/GvT5s3&#10;V5z5AKYGjUZW/Cg9v1m9frXsbSkLbFHX0jECMb7sbcXbEGyZZV60sgM/QSsNXTboOgi0dbusdtAT&#10;eqezIs8XWY+utg6F9J5O78ZLvkr4TSNF+Nw0XgamK07cQppdmrdxzlZLKHcObKvEiQb8A4sOlKFP&#10;z1B3EIDtnfoNqlPCoccmTAR2GTaNEjLlQNlM8xfZPLZgZcqFxPH2LJP/f7Di4fDFMVVXfM6ZgY4s&#10;epJDYO9wYEVUp7e+pKBHS2FhoGNyOWXq7T2Kb54ZXLdgdvLWOexbCTWxm8aX2cXTEcdHkG3/CWv6&#10;BvYBE9DQuC5KR2IwQieXjmdnIhVBh0VeLIoroijobjrLZ4sieZdB+fzcOh8+SOxYXFTckfUJHg73&#10;PkQ6UD6HxN88alVvlNZp43bbtXbsAFQmmzRSBi/CtGF9xa/nxXxU4K8QeRp/guhUoHrXqqv41TkI&#10;yqjbe1Onagyg9LgmytqchIzajSqGYTucjNlifSRJHY51TX1IixbdD856qumK++97cJIz/dGQLdfT&#10;2Sw2QdrM5m9JQ+Yub7aXN2AEQVU8cDYu1yE1ThLM3pJ9G5WEjT6PTE5cqVaT3qe+is1wuU9Rv7p/&#10;9RMAAP//AwBQSwMEFAAGAAgAAAAhAPy8IdjgAAAADAEAAA8AAABkcnMvZG93bnJldi54bWxMj8FO&#10;wzAMhu9IvENkJC7TlqyjZSp1J5i0E6eVcc8a01Y0TmmyrXt7shPcbPnT7+8vNpPtxZlG3zlGWC4U&#10;COLamY4bhMPHbr4G4YNmo3vHhHAlD5vy/q7QuXEX3tO5Co2IIexzjdCGMORS+rolq/3CDcTx9uVG&#10;q0Ncx0aaUV9iuO1lolQmre44fmj1QNuW6u/qZBGyn2o1e/80M95fd29jbVOzPaSIjw/T6wuIQFP4&#10;g+GmH9WhjE5Hd2LjRY8wX6bZKrIIT2sVS9yQLInDEeFZJQpkWcj/JcpfAAAA//8DAFBLAQItABQA&#10;BgAIAAAAIQC2gziS/gAAAOEBAAATAAAAAAAAAAAAAAAAAAAAAABbQ29udGVudF9UeXBlc10ueG1s&#10;UEsBAi0AFAAGAAgAAAAhADj9If/WAAAAlAEAAAsAAAAAAAAAAAAAAAAALwEAAF9yZWxzLy5yZWxz&#10;UEsBAi0AFAAGAAgAAAAhAOqJOgsiAgAARQQAAA4AAAAAAAAAAAAAAAAALgIAAGRycy9lMm9Eb2Mu&#10;eG1sUEsBAi0AFAAGAAgAAAAhAPy8IdjgAAAADAEAAA8AAAAAAAAAAAAAAAAAfAQAAGRycy9kb3du&#10;cmV2LnhtbFBLBQYAAAAABAAEAPMAAACJBQAAAAA=&#10;">
                <v:textbox style="mso-fit-shape-to-text:t">
                  <w:txbxContent>
                    <w:p w14:paraId="772504C6" w14:textId="1AE05004" w:rsidR="00282B22" w:rsidRPr="00A2438A" w:rsidRDefault="00282B22" w:rsidP="00D67CD4">
                      <w:proofErr w:type="spellStart"/>
                      <w:r>
                        <w:t>Effective</w:t>
                      </w:r>
                      <w:proofErr w:type="spellEnd"/>
                      <w:r>
                        <w:t xml:space="preserve"> from: [1 </w:t>
                      </w:r>
                      <w:proofErr w:type="spellStart"/>
                      <w:r w:rsidR="001C5430">
                        <w:t>July</w:t>
                      </w:r>
                      <w:proofErr w:type="spellEnd"/>
                      <w:r>
                        <w:t xml:space="preserve"> 20</w:t>
                      </w:r>
                      <w:r w:rsidR="001C5430">
                        <w:t>19</w:t>
                      </w:r>
                      <w:r>
                        <w:t>]</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60FA950B" wp14:editId="51764020">
                <wp:simplePos x="0" y="0"/>
                <wp:positionH relativeFrom="margin">
                  <wp:align>center</wp:align>
                </wp:positionH>
                <wp:positionV relativeFrom="paragraph">
                  <wp:posOffset>459105</wp:posOffset>
                </wp:positionV>
                <wp:extent cx="2360930" cy="1404620"/>
                <wp:effectExtent l="0" t="0" r="241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pPr>
                              <w:rPr>
                                <w:lang w:val="en-GB"/>
                              </w:rPr>
                            </w:pPr>
                            <w:r w:rsidRPr="00960A1E">
                              <w:rPr>
                                <w:lang w:val="en-GB"/>
                              </w:rPr>
                              <w:t>This statement is in a f</w:t>
                            </w:r>
                            <w:r>
                              <w:rPr>
                                <w:lang w:val="en-GB"/>
                              </w:rP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FA950B" id="_x0000_s1027" type="#_x0000_t202" style="position:absolute;left:0;text-align:left;margin-left:0;margin-top:36.15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LQgFYrcAAAABwEAAA8AAABkcnMvZG93bnJldi54&#10;bWxMj8FOwzAQRO9I/IO1SNyo0wRaCHGqKoJrpbZIXLfxkgTsdYidNPw95lSOoxnNvCk2szViosF3&#10;jhUsFwkI4trpjhsFb8fXu0cQPiBrNI5JwQ952JTXVwXm2p15T9MhNCKWsM9RQRtCn0vp65Ys+oXr&#10;iaP34QaLIcqhkXrAcyy3RqZJspIWO44LLfZUtVR/HUarYDxW22lfpZ/v007f71YvaNF8K3V7M2+f&#10;QQSawyUMf/gRHcrIdHIjay+MgngkKFinGYjoZutlPHJSkD5lDyDLQv7nL38BAAD//wMAUEsBAi0A&#10;FAAGAAgAAAAhALaDOJL+AAAA4QEAABMAAAAAAAAAAAAAAAAAAAAAAFtDb250ZW50X1R5cGVzXS54&#10;bWxQSwECLQAUAAYACAAAACEAOP0h/9YAAACUAQAACwAAAAAAAAAAAAAAAAAvAQAAX3JlbHMvLnJl&#10;bHNQSwECLQAUAAYACAAAACEABAg4DCgCAABOBAAADgAAAAAAAAAAAAAAAAAuAgAAZHJzL2Uyb0Rv&#10;Yy54bWxQSwECLQAUAAYACAAAACEAtCAVitwAAAAHAQAADwAAAAAAAAAAAAAAAACCBAAAZHJzL2Rv&#10;d25yZXYueG1sUEsFBgAAAAAEAAQA8wAAAIsFAAAAAA==&#10;">
                <v:textbox style="mso-fit-shape-to-text:t">
                  <w:txbxContent>
                    <w:p w14:paraId="6FD0CDFB" w14:textId="2B4A7E30" w:rsidR="00282B22" w:rsidRPr="00960A1E" w:rsidRDefault="00282B22" w:rsidP="00D67CD4">
                      <w:pPr>
                        <w:rPr>
                          <w:lang w:val="en-GB"/>
                        </w:rPr>
                      </w:pPr>
                      <w:r w:rsidRPr="00960A1E">
                        <w:rPr>
                          <w:lang w:val="en-GB"/>
                        </w:rPr>
                        <w:t>This statement is in a f</w:t>
                      </w:r>
                      <w:r>
                        <w:rPr>
                          <w:lang w:val="en-GB"/>
                        </w:rPr>
                        <w:t>orm to be approved by the Gas and Electricity Markets Authority (GEMA)</w:t>
                      </w:r>
                    </w:p>
                  </w:txbxContent>
                </v:textbox>
                <w10:wrap type="square" anchorx="margin"/>
              </v:shape>
            </w:pict>
          </mc:Fallback>
        </mc:AlternateContent>
      </w:r>
    </w:p>
    <w:p w14:paraId="31ECEB5F" w14:textId="77777777" w:rsidR="007E2345" w:rsidRDefault="007E2345" w:rsidP="00D67CD4">
      <w:pPr>
        <w:pStyle w:val="VFCopytext9pt"/>
        <w:sectPr w:rsidR="007E2345" w:rsidSect="007E2345">
          <w:headerReference w:type="default" r:id="rId8"/>
          <w:footerReference w:type="default" r:id="rId9"/>
          <w:pgSz w:w="11906" w:h="16838" w:code="9"/>
          <w:pgMar w:top="1871" w:right="2325" w:bottom="1418" w:left="2325" w:header="1281" w:footer="232" w:gutter="0"/>
          <w:cols w:space="708"/>
          <w:formProt w:val="0"/>
          <w:docGrid w:linePitch="360"/>
        </w:sectPr>
      </w:pPr>
    </w:p>
    <w:p w14:paraId="43156010" w14:textId="30BF698A" w:rsidR="00FA5442" w:rsidRDefault="0058046C" w:rsidP="00D67CD4">
      <w:pPr>
        <w:pStyle w:val="VFTitle20pt"/>
      </w:pPr>
      <w:r>
        <w:lastRenderedPageBreak/>
        <w:t>Version Control</w:t>
      </w:r>
    </w:p>
    <w:p w14:paraId="749BC242" w14:textId="16786710" w:rsidR="0058046C" w:rsidRDefault="0058046C" w:rsidP="00D67CD4">
      <w:pPr>
        <w:pStyle w:val="VFTitle20pt"/>
      </w:pPr>
    </w:p>
    <w:tbl>
      <w:tblPr>
        <w:tblStyle w:val="TableGrid"/>
        <w:tblW w:w="0" w:type="auto"/>
        <w:tblLook w:val="04A0" w:firstRow="1" w:lastRow="0" w:firstColumn="1" w:lastColumn="0" w:noHBand="0" w:noVBand="1"/>
      </w:tblPr>
      <w:tblGrid>
        <w:gridCol w:w="1129"/>
        <w:gridCol w:w="2127"/>
        <w:gridCol w:w="6146"/>
      </w:tblGrid>
      <w:tr w:rsidR="0058046C" w:rsidRPr="00032FEA" w14:paraId="4E8E5A8B" w14:textId="77777777" w:rsidTr="00B020FF">
        <w:tc>
          <w:tcPr>
            <w:tcW w:w="1129" w:type="dxa"/>
          </w:tcPr>
          <w:p w14:paraId="3C90A827" w14:textId="7381806C" w:rsidR="0058046C" w:rsidRPr="00B020FF" w:rsidRDefault="0058046C" w:rsidP="00DF589B">
            <w:r w:rsidRPr="00B020FF">
              <w:t>Version</w:t>
            </w:r>
          </w:p>
        </w:tc>
        <w:tc>
          <w:tcPr>
            <w:tcW w:w="2127" w:type="dxa"/>
          </w:tcPr>
          <w:p w14:paraId="148FC7A6" w14:textId="76A1A78A" w:rsidR="0058046C" w:rsidRPr="00B020FF" w:rsidRDefault="00B020FF" w:rsidP="00DF589B">
            <w:r w:rsidRPr="00B020FF">
              <w:t>Date</w:t>
            </w:r>
          </w:p>
        </w:tc>
        <w:tc>
          <w:tcPr>
            <w:tcW w:w="6146" w:type="dxa"/>
          </w:tcPr>
          <w:p w14:paraId="6AEAD8DC" w14:textId="42823D4B" w:rsidR="0058046C" w:rsidRPr="00960A1E" w:rsidRDefault="00B020FF" w:rsidP="00DF589B">
            <w:pPr>
              <w:rPr>
                <w:lang w:val="en-GB"/>
              </w:rPr>
            </w:pPr>
            <w:r w:rsidRPr="00960A1E">
              <w:rPr>
                <w:lang w:val="en-GB"/>
              </w:rPr>
              <w:t>Description of version and any changes made</w:t>
            </w:r>
          </w:p>
        </w:tc>
      </w:tr>
      <w:tr w:rsidR="0058046C" w14:paraId="3414BEC2" w14:textId="77777777" w:rsidTr="00B020FF">
        <w:tc>
          <w:tcPr>
            <w:tcW w:w="1129" w:type="dxa"/>
          </w:tcPr>
          <w:p w14:paraId="4634729E" w14:textId="1FFDFF7E" w:rsidR="0058046C" w:rsidRPr="00B020FF" w:rsidRDefault="00B020FF" w:rsidP="00DF589B">
            <w:r w:rsidRPr="00B020FF">
              <w:t>1</w:t>
            </w:r>
          </w:p>
        </w:tc>
        <w:tc>
          <w:tcPr>
            <w:tcW w:w="2127" w:type="dxa"/>
          </w:tcPr>
          <w:p w14:paraId="651DF55B" w14:textId="7A99C2FE" w:rsidR="0058046C" w:rsidRPr="00B020FF" w:rsidRDefault="004F024C" w:rsidP="00DF589B">
            <w:r>
              <w:t xml:space="preserve">31 </w:t>
            </w:r>
            <w:r w:rsidRPr="00D83B0A">
              <w:rPr>
                <w:lang w:val="en-GB"/>
              </w:rPr>
              <w:t>January</w:t>
            </w:r>
            <w:r w:rsidR="00960A1E">
              <w:t xml:space="preserve"> 201</w:t>
            </w:r>
            <w:r>
              <w:t>9</w:t>
            </w:r>
          </w:p>
        </w:tc>
        <w:tc>
          <w:tcPr>
            <w:tcW w:w="6146" w:type="dxa"/>
          </w:tcPr>
          <w:p w14:paraId="495A9BB8" w14:textId="258BC434" w:rsidR="0058046C" w:rsidRPr="00B020FF" w:rsidRDefault="00D84AEE" w:rsidP="00DF589B">
            <w:proofErr w:type="spellStart"/>
            <w:r>
              <w:t>Submitted</w:t>
            </w:r>
            <w:proofErr w:type="spellEnd"/>
          </w:p>
        </w:tc>
      </w:tr>
      <w:tr w:rsidR="0058046C" w:rsidRPr="00032FEA" w14:paraId="41E76FB3" w14:textId="77777777" w:rsidTr="00B020FF">
        <w:tc>
          <w:tcPr>
            <w:tcW w:w="1129" w:type="dxa"/>
          </w:tcPr>
          <w:p w14:paraId="1AE6D4F2" w14:textId="6078C2B2" w:rsidR="0058046C" w:rsidRPr="00B020FF" w:rsidRDefault="00C9474A" w:rsidP="00DF589B">
            <w:r>
              <w:t>2</w:t>
            </w:r>
          </w:p>
        </w:tc>
        <w:tc>
          <w:tcPr>
            <w:tcW w:w="2127" w:type="dxa"/>
          </w:tcPr>
          <w:p w14:paraId="248411CC" w14:textId="28A43987" w:rsidR="0058046C" w:rsidRPr="00B020FF" w:rsidRDefault="00C57791" w:rsidP="00DF589B">
            <w:r>
              <w:t>20 May 201</w:t>
            </w:r>
            <w:r w:rsidR="00D53AFF">
              <w:t>9</w:t>
            </w:r>
          </w:p>
        </w:tc>
        <w:tc>
          <w:tcPr>
            <w:tcW w:w="6146" w:type="dxa"/>
          </w:tcPr>
          <w:p w14:paraId="79AB7654" w14:textId="2CF62A8F" w:rsidR="0058046C" w:rsidRPr="008E0CE4" w:rsidRDefault="008E0CE4" w:rsidP="00DF589B">
            <w:pPr>
              <w:rPr>
                <w:lang w:val="en-GB"/>
              </w:rPr>
            </w:pPr>
            <w:r w:rsidRPr="008E0CE4">
              <w:rPr>
                <w:lang w:val="en-GB"/>
              </w:rPr>
              <w:t xml:space="preserve">Updated </w:t>
            </w:r>
            <w:r w:rsidR="00047987">
              <w:rPr>
                <w:lang w:val="en-GB"/>
              </w:rPr>
              <w:t xml:space="preserve">document </w:t>
            </w:r>
            <w:r w:rsidR="00D16FC7">
              <w:rPr>
                <w:lang w:val="en-GB"/>
              </w:rPr>
              <w:t>to reflect omission of generation</w:t>
            </w:r>
            <w:r w:rsidR="000B51F0">
              <w:rPr>
                <w:lang w:val="en-GB"/>
              </w:rPr>
              <w:t xml:space="preserve"> in the Charging Methodology</w:t>
            </w:r>
          </w:p>
        </w:tc>
      </w:tr>
      <w:tr w:rsidR="0058046C" w:rsidRPr="00032FEA" w14:paraId="05284333" w14:textId="77777777" w:rsidTr="00B020FF">
        <w:tc>
          <w:tcPr>
            <w:tcW w:w="1129" w:type="dxa"/>
          </w:tcPr>
          <w:p w14:paraId="66B4F12E" w14:textId="77777777" w:rsidR="0058046C" w:rsidRPr="008E0CE4" w:rsidRDefault="0058046C" w:rsidP="00DF589B">
            <w:pPr>
              <w:rPr>
                <w:lang w:val="en-GB"/>
              </w:rPr>
            </w:pPr>
          </w:p>
        </w:tc>
        <w:tc>
          <w:tcPr>
            <w:tcW w:w="2127" w:type="dxa"/>
          </w:tcPr>
          <w:p w14:paraId="469552AB" w14:textId="77777777" w:rsidR="0058046C" w:rsidRPr="008E0CE4" w:rsidRDefault="0058046C" w:rsidP="00DF589B">
            <w:pPr>
              <w:rPr>
                <w:lang w:val="en-GB"/>
              </w:rPr>
            </w:pPr>
          </w:p>
        </w:tc>
        <w:tc>
          <w:tcPr>
            <w:tcW w:w="6146" w:type="dxa"/>
          </w:tcPr>
          <w:p w14:paraId="6991459B" w14:textId="77777777" w:rsidR="0058046C" w:rsidRPr="008E0CE4" w:rsidRDefault="0058046C" w:rsidP="00DF589B">
            <w:pPr>
              <w:rPr>
                <w:lang w:val="en-GB"/>
              </w:rPr>
            </w:pPr>
          </w:p>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lang w:val="en-GB"/>
        </w:rPr>
      </w:pPr>
      <w:r w:rsidRPr="008E0CE4">
        <w:rPr>
          <w:lang w:val="en-GB"/>
        </w:rPr>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rPr>
      </w:sdtEndPr>
      <w:sdtContent>
        <w:p w14:paraId="4E4F1F5D" w14:textId="51375BB4" w:rsidR="00AB07CF" w:rsidRDefault="00AB07CF" w:rsidP="00D67CD4">
          <w:pPr>
            <w:pStyle w:val="TOCHeading"/>
          </w:pPr>
          <w:r>
            <w:t>Contents</w:t>
          </w:r>
        </w:p>
        <w:p w14:paraId="4D1D924D" w14:textId="30FBB3CF" w:rsidR="00591C2F" w:rsidRDefault="00AB07CF" w:rsidP="00591C2F">
          <w:pPr>
            <w:pStyle w:val="TOC1"/>
            <w:tabs>
              <w:tab w:val="clear" w:pos="7258"/>
              <w:tab w:val="right" w:leader="dot" w:pos="9072"/>
            </w:tabs>
            <w:rPr>
              <w:rFonts w:asciiTheme="minorHAnsi" w:eastAsiaTheme="minorEastAsia" w:hAnsiTheme="minorHAnsi" w:cstheme="minorBidi"/>
              <w:sz w:val="22"/>
              <w:szCs w:val="22"/>
              <w:lang w:val="en-GB" w:eastAsia="en-GB"/>
            </w:rPr>
          </w:pPr>
          <w:r>
            <w:rPr>
              <w:b/>
              <w:bCs/>
            </w:rPr>
            <w:fldChar w:fldCharType="begin"/>
          </w:r>
          <w:r>
            <w:rPr>
              <w:b/>
              <w:bCs/>
            </w:rPr>
            <w:instrText xml:space="preserve"> TOC \o "1-3" \h \z \u </w:instrText>
          </w:r>
          <w:r>
            <w:rPr>
              <w:b/>
              <w:bCs/>
            </w:rPr>
            <w:fldChar w:fldCharType="separate"/>
          </w:r>
          <w:hyperlink w:anchor="_Toc535935788" w:history="1">
            <w:r w:rsidR="00591C2F" w:rsidRPr="00ED3D94">
              <w:rPr>
                <w:rStyle w:val="Hyperlink"/>
              </w:rPr>
              <w:t>1. Introduction</w:t>
            </w:r>
            <w:r w:rsidR="00591C2F">
              <w:rPr>
                <w:webHidden/>
              </w:rPr>
              <w:tab/>
            </w:r>
            <w:r w:rsidR="00591C2F">
              <w:rPr>
                <w:webHidden/>
              </w:rPr>
              <w:fldChar w:fldCharType="begin"/>
            </w:r>
            <w:r w:rsidR="00591C2F">
              <w:rPr>
                <w:webHidden/>
              </w:rPr>
              <w:instrText xml:space="preserve"> PAGEREF _Toc535935788 \h </w:instrText>
            </w:r>
            <w:r w:rsidR="00591C2F">
              <w:rPr>
                <w:webHidden/>
              </w:rPr>
            </w:r>
            <w:r w:rsidR="00591C2F">
              <w:rPr>
                <w:webHidden/>
              </w:rPr>
              <w:fldChar w:fldCharType="separate"/>
            </w:r>
            <w:r w:rsidR="00032FEA">
              <w:rPr>
                <w:webHidden/>
              </w:rPr>
              <w:t>4</w:t>
            </w:r>
            <w:r w:rsidR="00591C2F">
              <w:rPr>
                <w:webHidden/>
              </w:rPr>
              <w:fldChar w:fldCharType="end"/>
            </w:r>
          </w:hyperlink>
        </w:p>
        <w:p w14:paraId="02827A1B" w14:textId="5C9EF8CF"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89" w:history="1">
            <w:r w:rsidR="00591C2F" w:rsidRPr="00ED3D94">
              <w:rPr>
                <w:rStyle w:val="Hyperlink"/>
              </w:rPr>
              <w:t>1.1. Validity period</w:t>
            </w:r>
            <w:r w:rsidR="00591C2F">
              <w:rPr>
                <w:webHidden/>
              </w:rPr>
              <w:tab/>
            </w:r>
            <w:r w:rsidR="00591C2F">
              <w:rPr>
                <w:webHidden/>
              </w:rPr>
              <w:fldChar w:fldCharType="begin"/>
            </w:r>
            <w:r w:rsidR="00591C2F">
              <w:rPr>
                <w:webHidden/>
              </w:rPr>
              <w:instrText xml:space="preserve"> PAGEREF _Toc535935789 \h </w:instrText>
            </w:r>
            <w:r w:rsidR="00591C2F">
              <w:rPr>
                <w:webHidden/>
              </w:rPr>
            </w:r>
            <w:r w:rsidR="00591C2F">
              <w:rPr>
                <w:webHidden/>
              </w:rPr>
              <w:fldChar w:fldCharType="separate"/>
            </w:r>
            <w:r w:rsidR="00032FEA">
              <w:rPr>
                <w:webHidden/>
              </w:rPr>
              <w:t>4</w:t>
            </w:r>
            <w:r w:rsidR="00591C2F">
              <w:rPr>
                <w:webHidden/>
              </w:rPr>
              <w:fldChar w:fldCharType="end"/>
            </w:r>
          </w:hyperlink>
        </w:p>
        <w:p w14:paraId="62930106" w14:textId="1F67D99C"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0" w:history="1">
            <w:r w:rsidR="00591C2F" w:rsidRPr="00ED3D94">
              <w:rPr>
                <w:rStyle w:val="Hyperlink"/>
              </w:rPr>
              <w:t>1.2. Contact details</w:t>
            </w:r>
            <w:r w:rsidR="00591C2F">
              <w:rPr>
                <w:webHidden/>
              </w:rPr>
              <w:tab/>
            </w:r>
            <w:r w:rsidR="00591C2F">
              <w:rPr>
                <w:webHidden/>
              </w:rPr>
              <w:fldChar w:fldCharType="begin"/>
            </w:r>
            <w:r w:rsidR="00591C2F">
              <w:rPr>
                <w:webHidden/>
              </w:rPr>
              <w:instrText xml:space="preserve"> PAGEREF _Toc535935790 \h </w:instrText>
            </w:r>
            <w:r w:rsidR="00591C2F">
              <w:rPr>
                <w:webHidden/>
              </w:rPr>
            </w:r>
            <w:r w:rsidR="00591C2F">
              <w:rPr>
                <w:webHidden/>
              </w:rPr>
              <w:fldChar w:fldCharType="separate"/>
            </w:r>
            <w:r w:rsidR="00032FEA">
              <w:rPr>
                <w:webHidden/>
              </w:rPr>
              <w:t>4</w:t>
            </w:r>
            <w:r w:rsidR="00591C2F">
              <w:rPr>
                <w:webHidden/>
              </w:rPr>
              <w:fldChar w:fldCharType="end"/>
            </w:r>
          </w:hyperlink>
        </w:p>
        <w:p w14:paraId="3C9B2B42" w14:textId="11F1AE48"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791" w:history="1">
            <w:r w:rsidR="00591C2F" w:rsidRPr="00ED3D94">
              <w:rPr>
                <w:rStyle w:val="Hyperlink"/>
              </w:rPr>
              <w:t>2. Application and Determination of Charges</w:t>
            </w:r>
            <w:r w:rsidR="00591C2F">
              <w:rPr>
                <w:webHidden/>
              </w:rPr>
              <w:tab/>
            </w:r>
            <w:r w:rsidR="00591C2F">
              <w:rPr>
                <w:webHidden/>
              </w:rPr>
              <w:fldChar w:fldCharType="begin"/>
            </w:r>
            <w:r w:rsidR="00591C2F">
              <w:rPr>
                <w:webHidden/>
              </w:rPr>
              <w:instrText xml:space="preserve"> PAGEREF _Toc535935791 \h </w:instrText>
            </w:r>
            <w:r w:rsidR="00591C2F">
              <w:rPr>
                <w:webHidden/>
              </w:rPr>
            </w:r>
            <w:r w:rsidR="00591C2F">
              <w:rPr>
                <w:webHidden/>
              </w:rPr>
              <w:fldChar w:fldCharType="separate"/>
            </w:r>
            <w:r w:rsidR="00032FEA">
              <w:rPr>
                <w:webHidden/>
              </w:rPr>
              <w:t>6</w:t>
            </w:r>
            <w:r w:rsidR="00591C2F">
              <w:rPr>
                <w:webHidden/>
              </w:rPr>
              <w:fldChar w:fldCharType="end"/>
            </w:r>
          </w:hyperlink>
        </w:p>
        <w:p w14:paraId="27D758EC" w14:textId="492D7496"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2" w:history="1">
            <w:r w:rsidR="00591C2F" w:rsidRPr="00ED3D94">
              <w:rPr>
                <w:rStyle w:val="Hyperlink"/>
              </w:rPr>
              <w:t>2.1. Supercustomer billing and payment</w:t>
            </w:r>
            <w:r w:rsidR="00591C2F">
              <w:rPr>
                <w:webHidden/>
              </w:rPr>
              <w:tab/>
            </w:r>
            <w:r w:rsidR="00591C2F">
              <w:rPr>
                <w:webHidden/>
              </w:rPr>
              <w:fldChar w:fldCharType="begin"/>
            </w:r>
            <w:r w:rsidR="00591C2F">
              <w:rPr>
                <w:webHidden/>
              </w:rPr>
              <w:instrText xml:space="preserve"> PAGEREF _Toc535935792 \h </w:instrText>
            </w:r>
            <w:r w:rsidR="00591C2F">
              <w:rPr>
                <w:webHidden/>
              </w:rPr>
            </w:r>
            <w:r w:rsidR="00591C2F">
              <w:rPr>
                <w:webHidden/>
              </w:rPr>
              <w:fldChar w:fldCharType="separate"/>
            </w:r>
            <w:r w:rsidR="00032FEA">
              <w:rPr>
                <w:webHidden/>
              </w:rPr>
              <w:t>6</w:t>
            </w:r>
            <w:r w:rsidR="00591C2F">
              <w:rPr>
                <w:webHidden/>
              </w:rPr>
              <w:fldChar w:fldCharType="end"/>
            </w:r>
          </w:hyperlink>
        </w:p>
        <w:p w14:paraId="0B7B1653" w14:textId="469E10D3"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3" w:history="1">
            <w:r w:rsidR="00591C2F" w:rsidRPr="00ED3D94">
              <w:rPr>
                <w:rStyle w:val="Hyperlink"/>
              </w:rPr>
              <w:t>2.2. Supercustomer charges</w:t>
            </w:r>
            <w:r w:rsidR="00591C2F">
              <w:rPr>
                <w:webHidden/>
              </w:rPr>
              <w:tab/>
            </w:r>
            <w:r w:rsidR="00591C2F">
              <w:rPr>
                <w:webHidden/>
              </w:rPr>
              <w:fldChar w:fldCharType="begin"/>
            </w:r>
            <w:r w:rsidR="00591C2F">
              <w:rPr>
                <w:webHidden/>
              </w:rPr>
              <w:instrText xml:space="preserve"> PAGEREF _Toc535935793 \h </w:instrText>
            </w:r>
            <w:r w:rsidR="00591C2F">
              <w:rPr>
                <w:webHidden/>
              </w:rPr>
            </w:r>
            <w:r w:rsidR="00591C2F">
              <w:rPr>
                <w:webHidden/>
              </w:rPr>
              <w:fldChar w:fldCharType="separate"/>
            </w:r>
            <w:r w:rsidR="00032FEA">
              <w:rPr>
                <w:webHidden/>
              </w:rPr>
              <w:t>6</w:t>
            </w:r>
            <w:r w:rsidR="00591C2F">
              <w:rPr>
                <w:webHidden/>
              </w:rPr>
              <w:fldChar w:fldCharType="end"/>
            </w:r>
          </w:hyperlink>
        </w:p>
        <w:p w14:paraId="0C1437A9" w14:textId="27B15F11"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4" w:history="1">
            <w:r w:rsidR="00591C2F" w:rsidRPr="00ED3D94">
              <w:rPr>
                <w:rStyle w:val="Hyperlink"/>
              </w:rPr>
              <w:t>2.3. Site-specific billing and payment</w:t>
            </w:r>
            <w:r w:rsidR="00591C2F">
              <w:rPr>
                <w:webHidden/>
              </w:rPr>
              <w:tab/>
            </w:r>
            <w:r w:rsidR="00591C2F">
              <w:rPr>
                <w:webHidden/>
              </w:rPr>
              <w:fldChar w:fldCharType="begin"/>
            </w:r>
            <w:r w:rsidR="00591C2F">
              <w:rPr>
                <w:webHidden/>
              </w:rPr>
              <w:instrText xml:space="preserve"> PAGEREF _Toc535935794 \h </w:instrText>
            </w:r>
            <w:r w:rsidR="00591C2F">
              <w:rPr>
                <w:webHidden/>
              </w:rPr>
            </w:r>
            <w:r w:rsidR="00591C2F">
              <w:rPr>
                <w:webHidden/>
              </w:rPr>
              <w:fldChar w:fldCharType="separate"/>
            </w:r>
            <w:r w:rsidR="00032FEA">
              <w:rPr>
                <w:webHidden/>
              </w:rPr>
              <w:t>7</w:t>
            </w:r>
            <w:r w:rsidR="00591C2F">
              <w:rPr>
                <w:webHidden/>
              </w:rPr>
              <w:fldChar w:fldCharType="end"/>
            </w:r>
          </w:hyperlink>
        </w:p>
        <w:p w14:paraId="7EA80923" w14:textId="372A5062"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5" w:history="1">
            <w:r w:rsidR="00591C2F" w:rsidRPr="00ED3D94">
              <w:rPr>
                <w:rStyle w:val="Hyperlink"/>
              </w:rPr>
              <w:t>2.4. Time periods for half hourly metered properties</w:t>
            </w:r>
            <w:r w:rsidR="00591C2F">
              <w:rPr>
                <w:webHidden/>
              </w:rPr>
              <w:tab/>
            </w:r>
            <w:r w:rsidR="00591C2F">
              <w:rPr>
                <w:webHidden/>
              </w:rPr>
              <w:fldChar w:fldCharType="begin"/>
            </w:r>
            <w:r w:rsidR="00591C2F">
              <w:rPr>
                <w:webHidden/>
              </w:rPr>
              <w:instrText xml:space="preserve"> PAGEREF _Toc535935795 \h </w:instrText>
            </w:r>
            <w:r w:rsidR="00591C2F">
              <w:rPr>
                <w:webHidden/>
              </w:rPr>
            </w:r>
            <w:r w:rsidR="00591C2F">
              <w:rPr>
                <w:webHidden/>
              </w:rPr>
              <w:fldChar w:fldCharType="separate"/>
            </w:r>
            <w:r w:rsidR="00032FEA">
              <w:rPr>
                <w:webHidden/>
              </w:rPr>
              <w:t>8</w:t>
            </w:r>
            <w:r w:rsidR="00591C2F">
              <w:rPr>
                <w:webHidden/>
              </w:rPr>
              <w:fldChar w:fldCharType="end"/>
            </w:r>
          </w:hyperlink>
        </w:p>
        <w:p w14:paraId="0F736D24" w14:textId="48E84846"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6" w:history="1">
            <w:r w:rsidR="00591C2F" w:rsidRPr="00ED3D94">
              <w:rPr>
                <w:rStyle w:val="Hyperlink"/>
              </w:rPr>
              <w:t>2.5. Time periods for pseudo half hourly unmetered properties</w:t>
            </w:r>
            <w:r w:rsidR="00591C2F">
              <w:rPr>
                <w:webHidden/>
              </w:rPr>
              <w:tab/>
            </w:r>
            <w:r w:rsidR="00591C2F">
              <w:rPr>
                <w:webHidden/>
              </w:rPr>
              <w:fldChar w:fldCharType="begin"/>
            </w:r>
            <w:r w:rsidR="00591C2F">
              <w:rPr>
                <w:webHidden/>
              </w:rPr>
              <w:instrText xml:space="preserve"> PAGEREF _Toc535935796 \h </w:instrText>
            </w:r>
            <w:r w:rsidR="00591C2F">
              <w:rPr>
                <w:webHidden/>
              </w:rPr>
            </w:r>
            <w:r w:rsidR="00591C2F">
              <w:rPr>
                <w:webHidden/>
              </w:rPr>
              <w:fldChar w:fldCharType="separate"/>
            </w:r>
            <w:r w:rsidR="00032FEA">
              <w:rPr>
                <w:webHidden/>
              </w:rPr>
              <w:t>8</w:t>
            </w:r>
            <w:r w:rsidR="00591C2F">
              <w:rPr>
                <w:webHidden/>
              </w:rPr>
              <w:fldChar w:fldCharType="end"/>
            </w:r>
          </w:hyperlink>
        </w:p>
        <w:p w14:paraId="5A2EC76F" w14:textId="5BFBD7A3"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7" w:history="1">
            <w:r w:rsidR="00591C2F" w:rsidRPr="00ED3D94">
              <w:rPr>
                <w:rStyle w:val="Hyperlink"/>
              </w:rPr>
              <w:t>2.6. Application of capacity charges</w:t>
            </w:r>
            <w:r w:rsidR="00591C2F">
              <w:rPr>
                <w:webHidden/>
              </w:rPr>
              <w:tab/>
            </w:r>
            <w:r w:rsidR="00591C2F">
              <w:rPr>
                <w:webHidden/>
              </w:rPr>
              <w:fldChar w:fldCharType="begin"/>
            </w:r>
            <w:r w:rsidR="00591C2F">
              <w:rPr>
                <w:webHidden/>
              </w:rPr>
              <w:instrText xml:space="preserve"> PAGEREF _Toc535935797 \h </w:instrText>
            </w:r>
            <w:r w:rsidR="00591C2F">
              <w:rPr>
                <w:webHidden/>
              </w:rPr>
            </w:r>
            <w:r w:rsidR="00591C2F">
              <w:rPr>
                <w:webHidden/>
              </w:rPr>
              <w:fldChar w:fldCharType="separate"/>
            </w:r>
            <w:r w:rsidR="00032FEA">
              <w:rPr>
                <w:webHidden/>
              </w:rPr>
              <w:t>8</w:t>
            </w:r>
            <w:r w:rsidR="00591C2F">
              <w:rPr>
                <w:webHidden/>
              </w:rPr>
              <w:fldChar w:fldCharType="end"/>
            </w:r>
          </w:hyperlink>
        </w:p>
        <w:p w14:paraId="4FA5C07E" w14:textId="0EDCCD4C"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8" w:history="1">
            <w:r w:rsidR="00591C2F" w:rsidRPr="00ED3D94">
              <w:rPr>
                <w:rStyle w:val="Hyperlink"/>
              </w:rPr>
              <w:t>2.7. Chargeable capacity</w:t>
            </w:r>
            <w:r w:rsidR="00591C2F">
              <w:rPr>
                <w:webHidden/>
              </w:rPr>
              <w:tab/>
            </w:r>
            <w:r w:rsidR="00591C2F">
              <w:rPr>
                <w:webHidden/>
              </w:rPr>
              <w:fldChar w:fldCharType="begin"/>
            </w:r>
            <w:r w:rsidR="00591C2F">
              <w:rPr>
                <w:webHidden/>
              </w:rPr>
              <w:instrText xml:space="preserve"> PAGEREF _Toc535935798 \h </w:instrText>
            </w:r>
            <w:r w:rsidR="00591C2F">
              <w:rPr>
                <w:webHidden/>
              </w:rPr>
            </w:r>
            <w:r w:rsidR="00591C2F">
              <w:rPr>
                <w:webHidden/>
              </w:rPr>
              <w:fldChar w:fldCharType="separate"/>
            </w:r>
            <w:r w:rsidR="00032FEA">
              <w:rPr>
                <w:webHidden/>
              </w:rPr>
              <w:t>8</w:t>
            </w:r>
            <w:r w:rsidR="00591C2F">
              <w:rPr>
                <w:webHidden/>
              </w:rPr>
              <w:fldChar w:fldCharType="end"/>
            </w:r>
          </w:hyperlink>
        </w:p>
        <w:p w14:paraId="24D69371" w14:textId="2863687E"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9" w:history="1">
            <w:r w:rsidR="00591C2F" w:rsidRPr="00ED3D94">
              <w:rPr>
                <w:rStyle w:val="Hyperlink"/>
              </w:rPr>
              <w:t>2.8. Exceeded capacity</w:t>
            </w:r>
            <w:r w:rsidR="00591C2F">
              <w:rPr>
                <w:webHidden/>
              </w:rPr>
              <w:tab/>
            </w:r>
            <w:r w:rsidR="00591C2F">
              <w:rPr>
                <w:webHidden/>
              </w:rPr>
              <w:fldChar w:fldCharType="begin"/>
            </w:r>
            <w:r w:rsidR="00591C2F">
              <w:rPr>
                <w:webHidden/>
              </w:rPr>
              <w:instrText xml:space="preserve"> PAGEREF _Toc535935799 \h </w:instrText>
            </w:r>
            <w:r w:rsidR="00591C2F">
              <w:rPr>
                <w:webHidden/>
              </w:rPr>
            </w:r>
            <w:r w:rsidR="00591C2F">
              <w:rPr>
                <w:webHidden/>
              </w:rPr>
              <w:fldChar w:fldCharType="separate"/>
            </w:r>
            <w:r w:rsidR="00032FEA">
              <w:rPr>
                <w:webHidden/>
              </w:rPr>
              <w:t>9</w:t>
            </w:r>
            <w:r w:rsidR="00591C2F">
              <w:rPr>
                <w:webHidden/>
              </w:rPr>
              <w:fldChar w:fldCharType="end"/>
            </w:r>
          </w:hyperlink>
        </w:p>
        <w:p w14:paraId="56E31E95" w14:textId="5B7BC424"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0" w:history="1">
            <w:r w:rsidR="00591C2F" w:rsidRPr="00ED3D94">
              <w:rPr>
                <w:rStyle w:val="Hyperlink"/>
              </w:rPr>
              <w:t>2.9. Standby capacity for additional security on site</w:t>
            </w:r>
            <w:r w:rsidR="00591C2F">
              <w:rPr>
                <w:webHidden/>
              </w:rPr>
              <w:tab/>
            </w:r>
            <w:r w:rsidR="00591C2F">
              <w:rPr>
                <w:webHidden/>
              </w:rPr>
              <w:fldChar w:fldCharType="begin"/>
            </w:r>
            <w:r w:rsidR="00591C2F">
              <w:rPr>
                <w:webHidden/>
              </w:rPr>
              <w:instrText xml:space="preserve"> PAGEREF _Toc535935800 \h </w:instrText>
            </w:r>
            <w:r w:rsidR="00591C2F">
              <w:rPr>
                <w:webHidden/>
              </w:rPr>
            </w:r>
            <w:r w:rsidR="00591C2F">
              <w:rPr>
                <w:webHidden/>
              </w:rPr>
              <w:fldChar w:fldCharType="separate"/>
            </w:r>
            <w:r w:rsidR="00032FEA">
              <w:rPr>
                <w:webHidden/>
              </w:rPr>
              <w:t>10</w:t>
            </w:r>
            <w:r w:rsidR="00591C2F">
              <w:rPr>
                <w:webHidden/>
              </w:rPr>
              <w:fldChar w:fldCharType="end"/>
            </w:r>
          </w:hyperlink>
        </w:p>
        <w:p w14:paraId="62190D5F" w14:textId="15ABF5A2"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1" w:history="1">
            <w:r w:rsidR="00591C2F" w:rsidRPr="00ED3D94">
              <w:rPr>
                <w:rStyle w:val="Hyperlink"/>
              </w:rPr>
              <w:t>2.10. Minimum capacity levels</w:t>
            </w:r>
            <w:r w:rsidR="00591C2F">
              <w:rPr>
                <w:webHidden/>
              </w:rPr>
              <w:tab/>
            </w:r>
            <w:r w:rsidR="00591C2F">
              <w:rPr>
                <w:webHidden/>
              </w:rPr>
              <w:fldChar w:fldCharType="begin"/>
            </w:r>
            <w:r w:rsidR="00591C2F">
              <w:rPr>
                <w:webHidden/>
              </w:rPr>
              <w:instrText xml:space="preserve"> PAGEREF _Toc535935801 \h </w:instrText>
            </w:r>
            <w:r w:rsidR="00591C2F">
              <w:rPr>
                <w:webHidden/>
              </w:rPr>
            </w:r>
            <w:r w:rsidR="00591C2F">
              <w:rPr>
                <w:webHidden/>
              </w:rPr>
              <w:fldChar w:fldCharType="separate"/>
            </w:r>
            <w:r w:rsidR="00032FEA">
              <w:rPr>
                <w:webHidden/>
              </w:rPr>
              <w:t>10</w:t>
            </w:r>
            <w:r w:rsidR="00591C2F">
              <w:rPr>
                <w:webHidden/>
              </w:rPr>
              <w:fldChar w:fldCharType="end"/>
            </w:r>
          </w:hyperlink>
        </w:p>
        <w:p w14:paraId="7622EE25" w14:textId="3851CE23"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2" w:history="1">
            <w:r w:rsidR="00591C2F" w:rsidRPr="00ED3D94">
              <w:rPr>
                <w:rStyle w:val="Hyperlink"/>
              </w:rPr>
              <w:t>2.11. Application of charges for excess reactive power</w:t>
            </w:r>
            <w:r w:rsidR="00591C2F">
              <w:rPr>
                <w:webHidden/>
              </w:rPr>
              <w:tab/>
            </w:r>
            <w:r w:rsidR="00591C2F">
              <w:rPr>
                <w:webHidden/>
              </w:rPr>
              <w:fldChar w:fldCharType="begin"/>
            </w:r>
            <w:r w:rsidR="00591C2F">
              <w:rPr>
                <w:webHidden/>
              </w:rPr>
              <w:instrText xml:space="preserve"> PAGEREF _Toc535935802 \h </w:instrText>
            </w:r>
            <w:r w:rsidR="00591C2F">
              <w:rPr>
                <w:webHidden/>
              </w:rPr>
            </w:r>
            <w:r w:rsidR="00591C2F">
              <w:rPr>
                <w:webHidden/>
              </w:rPr>
              <w:fldChar w:fldCharType="separate"/>
            </w:r>
            <w:r w:rsidR="00032FEA">
              <w:rPr>
                <w:webHidden/>
              </w:rPr>
              <w:t>10</w:t>
            </w:r>
            <w:r w:rsidR="00591C2F">
              <w:rPr>
                <w:webHidden/>
              </w:rPr>
              <w:fldChar w:fldCharType="end"/>
            </w:r>
          </w:hyperlink>
        </w:p>
        <w:p w14:paraId="3516EC37" w14:textId="6C87BDE5"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3" w:history="1">
            <w:r w:rsidR="00591C2F" w:rsidRPr="00ED3D94">
              <w:rPr>
                <w:rStyle w:val="Hyperlink"/>
              </w:rPr>
              <w:t>2.12. Incorrectly allocated charges</w:t>
            </w:r>
            <w:r w:rsidR="00591C2F">
              <w:rPr>
                <w:webHidden/>
              </w:rPr>
              <w:tab/>
            </w:r>
            <w:r w:rsidR="00591C2F">
              <w:rPr>
                <w:webHidden/>
              </w:rPr>
              <w:fldChar w:fldCharType="begin"/>
            </w:r>
            <w:r w:rsidR="00591C2F">
              <w:rPr>
                <w:webHidden/>
              </w:rPr>
              <w:instrText xml:space="preserve"> PAGEREF _Toc535935803 \h </w:instrText>
            </w:r>
            <w:r w:rsidR="00591C2F">
              <w:rPr>
                <w:webHidden/>
              </w:rPr>
            </w:r>
            <w:r w:rsidR="00591C2F">
              <w:rPr>
                <w:webHidden/>
              </w:rPr>
              <w:fldChar w:fldCharType="separate"/>
            </w:r>
            <w:r w:rsidR="00032FEA">
              <w:rPr>
                <w:webHidden/>
              </w:rPr>
              <w:t>11</w:t>
            </w:r>
            <w:r w:rsidR="00591C2F">
              <w:rPr>
                <w:webHidden/>
              </w:rPr>
              <w:fldChar w:fldCharType="end"/>
            </w:r>
          </w:hyperlink>
        </w:p>
        <w:p w14:paraId="4B70CDAD" w14:textId="716BE6A4"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4" w:history="1">
            <w:r w:rsidR="00591C2F" w:rsidRPr="00ED3D94">
              <w:rPr>
                <w:rStyle w:val="Hyperlink"/>
              </w:rPr>
              <w:t>2.13. Generation charges for pre-2005 designated EHV properties</w:t>
            </w:r>
            <w:r w:rsidR="00591C2F">
              <w:rPr>
                <w:webHidden/>
              </w:rPr>
              <w:tab/>
            </w:r>
            <w:r w:rsidR="00591C2F">
              <w:rPr>
                <w:webHidden/>
              </w:rPr>
              <w:fldChar w:fldCharType="begin"/>
            </w:r>
            <w:r w:rsidR="00591C2F">
              <w:rPr>
                <w:webHidden/>
              </w:rPr>
              <w:instrText xml:space="preserve"> PAGEREF _Toc535935804 \h </w:instrText>
            </w:r>
            <w:r w:rsidR="00591C2F">
              <w:rPr>
                <w:webHidden/>
              </w:rPr>
            </w:r>
            <w:r w:rsidR="00591C2F">
              <w:rPr>
                <w:webHidden/>
              </w:rPr>
              <w:fldChar w:fldCharType="separate"/>
            </w:r>
            <w:r w:rsidR="00032FEA">
              <w:rPr>
                <w:webHidden/>
              </w:rPr>
              <w:t>12</w:t>
            </w:r>
            <w:r w:rsidR="00591C2F">
              <w:rPr>
                <w:webHidden/>
              </w:rPr>
              <w:fldChar w:fldCharType="end"/>
            </w:r>
          </w:hyperlink>
        </w:p>
        <w:p w14:paraId="418F3B91" w14:textId="590C8B4D"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5" w:history="1">
            <w:r w:rsidR="00591C2F" w:rsidRPr="00ED3D94">
              <w:rPr>
                <w:rStyle w:val="Hyperlink"/>
              </w:rPr>
              <w:t>2.14. Provision of billing data</w:t>
            </w:r>
            <w:r w:rsidR="00591C2F">
              <w:rPr>
                <w:webHidden/>
              </w:rPr>
              <w:tab/>
            </w:r>
            <w:r w:rsidR="00591C2F">
              <w:rPr>
                <w:webHidden/>
              </w:rPr>
              <w:fldChar w:fldCharType="begin"/>
            </w:r>
            <w:r w:rsidR="00591C2F">
              <w:rPr>
                <w:webHidden/>
              </w:rPr>
              <w:instrText xml:space="preserve"> PAGEREF _Toc535935805 \h </w:instrText>
            </w:r>
            <w:r w:rsidR="00591C2F">
              <w:rPr>
                <w:webHidden/>
              </w:rPr>
            </w:r>
            <w:r w:rsidR="00591C2F">
              <w:rPr>
                <w:webHidden/>
              </w:rPr>
              <w:fldChar w:fldCharType="separate"/>
            </w:r>
            <w:r w:rsidR="00032FEA">
              <w:rPr>
                <w:webHidden/>
              </w:rPr>
              <w:t>12</w:t>
            </w:r>
            <w:r w:rsidR="00591C2F">
              <w:rPr>
                <w:webHidden/>
              </w:rPr>
              <w:fldChar w:fldCharType="end"/>
            </w:r>
          </w:hyperlink>
        </w:p>
        <w:p w14:paraId="2EECFBB9" w14:textId="74D0301E"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6" w:history="1">
            <w:r w:rsidR="00591C2F" w:rsidRPr="00ED3D94">
              <w:rPr>
                <w:rStyle w:val="Hyperlink"/>
              </w:rPr>
              <w:t>2.15. Out of area use of system charges</w:t>
            </w:r>
            <w:r w:rsidR="00591C2F">
              <w:rPr>
                <w:webHidden/>
              </w:rPr>
              <w:tab/>
            </w:r>
            <w:r w:rsidR="00591C2F">
              <w:rPr>
                <w:webHidden/>
              </w:rPr>
              <w:fldChar w:fldCharType="begin"/>
            </w:r>
            <w:r w:rsidR="00591C2F">
              <w:rPr>
                <w:webHidden/>
              </w:rPr>
              <w:instrText xml:space="preserve"> PAGEREF _Toc535935806 \h </w:instrText>
            </w:r>
            <w:r w:rsidR="00591C2F">
              <w:rPr>
                <w:webHidden/>
              </w:rPr>
            </w:r>
            <w:r w:rsidR="00591C2F">
              <w:rPr>
                <w:webHidden/>
              </w:rPr>
              <w:fldChar w:fldCharType="separate"/>
            </w:r>
            <w:r w:rsidR="00032FEA">
              <w:rPr>
                <w:webHidden/>
              </w:rPr>
              <w:t>13</w:t>
            </w:r>
            <w:r w:rsidR="00591C2F">
              <w:rPr>
                <w:webHidden/>
              </w:rPr>
              <w:fldChar w:fldCharType="end"/>
            </w:r>
          </w:hyperlink>
        </w:p>
        <w:p w14:paraId="5481BE13" w14:textId="44A164D1"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7" w:history="1">
            <w:r w:rsidR="00591C2F" w:rsidRPr="00ED3D94">
              <w:rPr>
                <w:rStyle w:val="Hyperlink"/>
              </w:rPr>
              <w:t>2.16. Licensed distribution network operator charges</w:t>
            </w:r>
            <w:r w:rsidR="00591C2F">
              <w:rPr>
                <w:webHidden/>
              </w:rPr>
              <w:tab/>
            </w:r>
            <w:r w:rsidR="00591C2F">
              <w:rPr>
                <w:webHidden/>
              </w:rPr>
              <w:fldChar w:fldCharType="begin"/>
            </w:r>
            <w:r w:rsidR="00591C2F">
              <w:rPr>
                <w:webHidden/>
              </w:rPr>
              <w:instrText xml:space="preserve"> PAGEREF _Toc535935807 \h </w:instrText>
            </w:r>
            <w:r w:rsidR="00591C2F">
              <w:rPr>
                <w:webHidden/>
              </w:rPr>
            </w:r>
            <w:r w:rsidR="00591C2F">
              <w:rPr>
                <w:webHidden/>
              </w:rPr>
              <w:fldChar w:fldCharType="separate"/>
            </w:r>
            <w:r w:rsidR="00032FEA">
              <w:rPr>
                <w:webHidden/>
              </w:rPr>
              <w:t>13</w:t>
            </w:r>
            <w:r w:rsidR="00591C2F">
              <w:rPr>
                <w:webHidden/>
              </w:rPr>
              <w:fldChar w:fldCharType="end"/>
            </w:r>
          </w:hyperlink>
        </w:p>
        <w:p w14:paraId="1065BEE4" w14:textId="2BC1EF4B"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8" w:history="1">
            <w:r w:rsidR="00591C2F" w:rsidRPr="00ED3D94">
              <w:rPr>
                <w:rStyle w:val="Hyperlink"/>
              </w:rPr>
              <w:t>2.17. Licence exempt distribution networks</w:t>
            </w:r>
            <w:r w:rsidR="00591C2F">
              <w:rPr>
                <w:webHidden/>
              </w:rPr>
              <w:tab/>
            </w:r>
            <w:r w:rsidR="00591C2F">
              <w:rPr>
                <w:webHidden/>
              </w:rPr>
              <w:fldChar w:fldCharType="begin"/>
            </w:r>
            <w:r w:rsidR="00591C2F">
              <w:rPr>
                <w:webHidden/>
              </w:rPr>
              <w:instrText xml:space="preserve"> PAGEREF _Toc535935808 \h </w:instrText>
            </w:r>
            <w:r w:rsidR="00591C2F">
              <w:rPr>
                <w:webHidden/>
              </w:rPr>
            </w:r>
            <w:r w:rsidR="00591C2F">
              <w:rPr>
                <w:webHidden/>
              </w:rPr>
              <w:fldChar w:fldCharType="separate"/>
            </w:r>
            <w:r w:rsidR="00032FEA">
              <w:rPr>
                <w:webHidden/>
              </w:rPr>
              <w:t>13</w:t>
            </w:r>
            <w:r w:rsidR="00591C2F">
              <w:rPr>
                <w:webHidden/>
              </w:rPr>
              <w:fldChar w:fldCharType="end"/>
            </w:r>
          </w:hyperlink>
        </w:p>
        <w:p w14:paraId="2A58D818" w14:textId="5E992F2E"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9" w:history="1">
            <w:r w:rsidR="00591C2F" w:rsidRPr="00ED3D94">
              <w:rPr>
                <w:rStyle w:val="Hyperlink"/>
              </w:rPr>
              <w:t>2.18. Full settlement metering</w:t>
            </w:r>
            <w:r w:rsidR="00591C2F">
              <w:rPr>
                <w:webHidden/>
              </w:rPr>
              <w:tab/>
            </w:r>
            <w:r w:rsidR="00591C2F">
              <w:rPr>
                <w:webHidden/>
              </w:rPr>
              <w:fldChar w:fldCharType="begin"/>
            </w:r>
            <w:r w:rsidR="00591C2F">
              <w:rPr>
                <w:webHidden/>
              </w:rPr>
              <w:instrText xml:space="preserve"> PAGEREF _Toc535935809 \h </w:instrText>
            </w:r>
            <w:r w:rsidR="00591C2F">
              <w:rPr>
                <w:webHidden/>
              </w:rPr>
            </w:r>
            <w:r w:rsidR="00591C2F">
              <w:rPr>
                <w:webHidden/>
              </w:rPr>
              <w:fldChar w:fldCharType="separate"/>
            </w:r>
            <w:r w:rsidR="00032FEA">
              <w:rPr>
                <w:webHidden/>
              </w:rPr>
              <w:t>13</w:t>
            </w:r>
            <w:r w:rsidR="00591C2F">
              <w:rPr>
                <w:webHidden/>
              </w:rPr>
              <w:fldChar w:fldCharType="end"/>
            </w:r>
          </w:hyperlink>
        </w:p>
        <w:p w14:paraId="2D66CB17" w14:textId="538865B2"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0" w:history="1">
            <w:r w:rsidR="00591C2F" w:rsidRPr="00ED3D94">
              <w:rPr>
                <w:rStyle w:val="Hyperlink"/>
              </w:rPr>
              <w:t>2.19. Difference metering</w:t>
            </w:r>
            <w:r w:rsidR="00591C2F">
              <w:rPr>
                <w:webHidden/>
              </w:rPr>
              <w:tab/>
            </w:r>
            <w:r w:rsidR="00591C2F">
              <w:rPr>
                <w:webHidden/>
              </w:rPr>
              <w:fldChar w:fldCharType="begin"/>
            </w:r>
            <w:r w:rsidR="00591C2F">
              <w:rPr>
                <w:webHidden/>
              </w:rPr>
              <w:instrText xml:space="preserve"> PAGEREF _Toc535935810 \h </w:instrText>
            </w:r>
            <w:r w:rsidR="00591C2F">
              <w:rPr>
                <w:webHidden/>
              </w:rPr>
            </w:r>
            <w:r w:rsidR="00591C2F">
              <w:rPr>
                <w:webHidden/>
              </w:rPr>
              <w:fldChar w:fldCharType="separate"/>
            </w:r>
            <w:r w:rsidR="00032FEA">
              <w:rPr>
                <w:webHidden/>
              </w:rPr>
              <w:t>13</w:t>
            </w:r>
            <w:r w:rsidR="00591C2F">
              <w:rPr>
                <w:webHidden/>
              </w:rPr>
              <w:fldChar w:fldCharType="end"/>
            </w:r>
          </w:hyperlink>
        </w:p>
        <w:p w14:paraId="5B89F7F0" w14:textId="7DC27698"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1" w:history="1">
            <w:r w:rsidR="00591C2F" w:rsidRPr="00ED3D94">
              <w:rPr>
                <w:rStyle w:val="Hyperlink"/>
              </w:rPr>
              <w:t>2.20. Gross settlement</w:t>
            </w:r>
            <w:r w:rsidR="00591C2F">
              <w:rPr>
                <w:webHidden/>
              </w:rPr>
              <w:tab/>
            </w:r>
            <w:r w:rsidR="00591C2F">
              <w:rPr>
                <w:webHidden/>
              </w:rPr>
              <w:fldChar w:fldCharType="begin"/>
            </w:r>
            <w:r w:rsidR="00591C2F">
              <w:rPr>
                <w:webHidden/>
              </w:rPr>
              <w:instrText xml:space="preserve"> PAGEREF _Toc535935811 \h </w:instrText>
            </w:r>
            <w:r w:rsidR="00591C2F">
              <w:rPr>
                <w:webHidden/>
              </w:rPr>
            </w:r>
            <w:r w:rsidR="00591C2F">
              <w:rPr>
                <w:webHidden/>
              </w:rPr>
              <w:fldChar w:fldCharType="separate"/>
            </w:r>
            <w:r w:rsidR="00032FEA">
              <w:rPr>
                <w:webHidden/>
              </w:rPr>
              <w:t>14</w:t>
            </w:r>
            <w:r w:rsidR="00591C2F">
              <w:rPr>
                <w:webHidden/>
              </w:rPr>
              <w:fldChar w:fldCharType="end"/>
            </w:r>
          </w:hyperlink>
        </w:p>
        <w:p w14:paraId="56F99012" w14:textId="21501C84"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2" w:history="1">
            <w:r w:rsidR="00591C2F" w:rsidRPr="00ED3D94">
              <w:rPr>
                <w:rStyle w:val="Hyperlink"/>
              </w:rPr>
              <w:t>2.21. Net settlement</w:t>
            </w:r>
            <w:r w:rsidR="00591C2F">
              <w:rPr>
                <w:webHidden/>
              </w:rPr>
              <w:tab/>
            </w:r>
            <w:r w:rsidR="00591C2F">
              <w:rPr>
                <w:webHidden/>
              </w:rPr>
              <w:fldChar w:fldCharType="begin"/>
            </w:r>
            <w:r w:rsidR="00591C2F">
              <w:rPr>
                <w:webHidden/>
              </w:rPr>
              <w:instrText xml:space="preserve"> PAGEREF _Toc535935812 \h </w:instrText>
            </w:r>
            <w:r w:rsidR="00591C2F">
              <w:rPr>
                <w:webHidden/>
              </w:rPr>
            </w:r>
            <w:r w:rsidR="00591C2F">
              <w:rPr>
                <w:webHidden/>
              </w:rPr>
              <w:fldChar w:fldCharType="separate"/>
            </w:r>
            <w:r w:rsidR="00032FEA">
              <w:rPr>
                <w:webHidden/>
              </w:rPr>
              <w:t>14</w:t>
            </w:r>
            <w:r w:rsidR="00591C2F">
              <w:rPr>
                <w:webHidden/>
              </w:rPr>
              <w:fldChar w:fldCharType="end"/>
            </w:r>
          </w:hyperlink>
        </w:p>
        <w:p w14:paraId="3F18F33B" w14:textId="7AAF4242"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13" w:history="1">
            <w:r w:rsidR="00591C2F" w:rsidRPr="00ED3D94">
              <w:rPr>
                <w:rStyle w:val="Hyperlink"/>
              </w:rPr>
              <w:t>3. Schedule of Charges for Use of the Distribution System</w:t>
            </w:r>
            <w:r w:rsidR="00591C2F">
              <w:rPr>
                <w:webHidden/>
              </w:rPr>
              <w:tab/>
            </w:r>
            <w:r w:rsidR="00591C2F">
              <w:rPr>
                <w:webHidden/>
              </w:rPr>
              <w:fldChar w:fldCharType="begin"/>
            </w:r>
            <w:r w:rsidR="00591C2F">
              <w:rPr>
                <w:webHidden/>
              </w:rPr>
              <w:instrText xml:space="preserve"> PAGEREF _Toc535935813 \h </w:instrText>
            </w:r>
            <w:r w:rsidR="00591C2F">
              <w:rPr>
                <w:webHidden/>
              </w:rPr>
            </w:r>
            <w:r w:rsidR="00591C2F">
              <w:rPr>
                <w:webHidden/>
              </w:rPr>
              <w:fldChar w:fldCharType="separate"/>
            </w:r>
            <w:r w:rsidR="00032FEA">
              <w:rPr>
                <w:webHidden/>
              </w:rPr>
              <w:t>15</w:t>
            </w:r>
            <w:r w:rsidR="00591C2F">
              <w:rPr>
                <w:webHidden/>
              </w:rPr>
              <w:fldChar w:fldCharType="end"/>
            </w:r>
          </w:hyperlink>
        </w:p>
        <w:p w14:paraId="3B37FF77" w14:textId="4A24A3FA"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14" w:history="1">
            <w:r w:rsidR="00591C2F" w:rsidRPr="00ED3D94">
              <w:rPr>
                <w:rStyle w:val="Hyperlink"/>
              </w:rPr>
              <w:t>4. Schedule of Line Loss Factors</w:t>
            </w:r>
            <w:r w:rsidR="00591C2F">
              <w:rPr>
                <w:webHidden/>
              </w:rPr>
              <w:tab/>
            </w:r>
            <w:r w:rsidR="00591C2F">
              <w:rPr>
                <w:webHidden/>
              </w:rPr>
              <w:fldChar w:fldCharType="begin"/>
            </w:r>
            <w:r w:rsidR="00591C2F">
              <w:rPr>
                <w:webHidden/>
              </w:rPr>
              <w:instrText xml:space="preserve"> PAGEREF _Toc535935814 \h </w:instrText>
            </w:r>
            <w:r w:rsidR="00591C2F">
              <w:rPr>
                <w:webHidden/>
              </w:rPr>
            </w:r>
            <w:r w:rsidR="00591C2F">
              <w:rPr>
                <w:webHidden/>
              </w:rPr>
              <w:fldChar w:fldCharType="separate"/>
            </w:r>
            <w:r w:rsidR="00032FEA">
              <w:rPr>
                <w:webHidden/>
              </w:rPr>
              <w:t>16</w:t>
            </w:r>
            <w:r w:rsidR="00591C2F">
              <w:rPr>
                <w:webHidden/>
              </w:rPr>
              <w:fldChar w:fldCharType="end"/>
            </w:r>
          </w:hyperlink>
        </w:p>
        <w:p w14:paraId="6E505AAF" w14:textId="5511C86F"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5" w:history="1">
            <w:r w:rsidR="00591C2F" w:rsidRPr="00ED3D94">
              <w:rPr>
                <w:rStyle w:val="Hyperlink"/>
              </w:rPr>
              <w:t>4.1. Role of line loss factors in the supply of electricity</w:t>
            </w:r>
            <w:r w:rsidR="00591C2F">
              <w:rPr>
                <w:webHidden/>
              </w:rPr>
              <w:tab/>
            </w:r>
            <w:r w:rsidR="00591C2F">
              <w:rPr>
                <w:webHidden/>
              </w:rPr>
              <w:fldChar w:fldCharType="begin"/>
            </w:r>
            <w:r w:rsidR="00591C2F">
              <w:rPr>
                <w:webHidden/>
              </w:rPr>
              <w:instrText xml:space="preserve"> PAGEREF _Toc535935815 \h </w:instrText>
            </w:r>
            <w:r w:rsidR="00591C2F">
              <w:rPr>
                <w:webHidden/>
              </w:rPr>
            </w:r>
            <w:r w:rsidR="00591C2F">
              <w:rPr>
                <w:webHidden/>
              </w:rPr>
              <w:fldChar w:fldCharType="separate"/>
            </w:r>
            <w:r w:rsidR="00032FEA">
              <w:rPr>
                <w:webHidden/>
              </w:rPr>
              <w:t>16</w:t>
            </w:r>
            <w:r w:rsidR="00591C2F">
              <w:rPr>
                <w:webHidden/>
              </w:rPr>
              <w:fldChar w:fldCharType="end"/>
            </w:r>
          </w:hyperlink>
        </w:p>
        <w:p w14:paraId="1BB3DF57" w14:textId="7C8F45BB"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6" w:history="1">
            <w:r w:rsidR="00591C2F" w:rsidRPr="00ED3D94">
              <w:rPr>
                <w:rStyle w:val="Hyperlink"/>
              </w:rPr>
              <w:t>4.2. Calculation of line loss factors</w:t>
            </w:r>
            <w:r w:rsidR="00591C2F">
              <w:rPr>
                <w:webHidden/>
              </w:rPr>
              <w:tab/>
            </w:r>
            <w:r w:rsidR="00591C2F">
              <w:rPr>
                <w:webHidden/>
              </w:rPr>
              <w:fldChar w:fldCharType="begin"/>
            </w:r>
            <w:r w:rsidR="00591C2F">
              <w:rPr>
                <w:webHidden/>
              </w:rPr>
              <w:instrText xml:space="preserve"> PAGEREF _Toc535935816 \h </w:instrText>
            </w:r>
            <w:r w:rsidR="00591C2F">
              <w:rPr>
                <w:webHidden/>
              </w:rPr>
            </w:r>
            <w:r w:rsidR="00591C2F">
              <w:rPr>
                <w:webHidden/>
              </w:rPr>
              <w:fldChar w:fldCharType="separate"/>
            </w:r>
            <w:r w:rsidR="00032FEA">
              <w:rPr>
                <w:webHidden/>
              </w:rPr>
              <w:t>16</w:t>
            </w:r>
            <w:r w:rsidR="00591C2F">
              <w:rPr>
                <w:webHidden/>
              </w:rPr>
              <w:fldChar w:fldCharType="end"/>
            </w:r>
          </w:hyperlink>
        </w:p>
        <w:p w14:paraId="5E8BD882" w14:textId="1DEC6439"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7" w:history="1">
            <w:r w:rsidR="00591C2F" w:rsidRPr="00ED3D94">
              <w:rPr>
                <w:rStyle w:val="Hyperlink"/>
              </w:rPr>
              <w:t>4.3. Publication of line loss factors</w:t>
            </w:r>
            <w:r w:rsidR="00591C2F">
              <w:rPr>
                <w:webHidden/>
              </w:rPr>
              <w:tab/>
            </w:r>
            <w:r w:rsidR="00591C2F">
              <w:rPr>
                <w:webHidden/>
              </w:rPr>
              <w:fldChar w:fldCharType="begin"/>
            </w:r>
            <w:r w:rsidR="00591C2F">
              <w:rPr>
                <w:webHidden/>
              </w:rPr>
              <w:instrText xml:space="preserve"> PAGEREF _Toc535935817 \h </w:instrText>
            </w:r>
            <w:r w:rsidR="00591C2F">
              <w:rPr>
                <w:webHidden/>
              </w:rPr>
            </w:r>
            <w:r w:rsidR="00591C2F">
              <w:rPr>
                <w:webHidden/>
              </w:rPr>
              <w:fldChar w:fldCharType="separate"/>
            </w:r>
            <w:r w:rsidR="00032FEA">
              <w:rPr>
                <w:webHidden/>
              </w:rPr>
              <w:t>16</w:t>
            </w:r>
            <w:r w:rsidR="00591C2F">
              <w:rPr>
                <w:webHidden/>
              </w:rPr>
              <w:fldChar w:fldCharType="end"/>
            </w:r>
          </w:hyperlink>
        </w:p>
        <w:p w14:paraId="35FDCD24" w14:textId="3A50FC88"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18" w:history="1">
            <w:r w:rsidR="00591C2F" w:rsidRPr="00ED3D94">
              <w:rPr>
                <w:rStyle w:val="Hyperlink"/>
              </w:rPr>
              <w:t>5. Notes for designated EHV Properties</w:t>
            </w:r>
            <w:r w:rsidR="00591C2F">
              <w:rPr>
                <w:webHidden/>
              </w:rPr>
              <w:tab/>
            </w:r>
            <w:r w:rsidR="00591C2F">
              <w:rPr>
                <w:webHidden/>
              </w:rPr>
              <w:fldChar w:fldCharType="begin"/>
            </w:r>
            <w:r w:rsidR="00591C2F">
              <w:rPr>
                <w:webHidden/>
              </w:rPr>
              <w:instrText xml:space="preserve"> PAGEREF _Toc535935818 \h </w:instrText>
            </w:r>
            <w:r w:rsidR="00591C2F">
              <w:rPr>
                <w:webHidden/>
              </w:rPr>
            </w:r>
            <w:r w:rsidR="00591C2F">
              <w:rPr>
                <w:webHidden/>
              </w:rPr>
              <w:fldChar w:fldCharType="separate"/>
            </w:r>
            <w:r w:rsidR="00032FEA">
              <w:rPr>
                <w:webHidden/>
              </w:rPr>
              <w:t>17</w:t>
            </w:r>
            <w:r w:rsidR="00591C2F">
              <w:rPr>
                <w:webHidden/>
              </w:rPr>
              <w:fldChar w:fldCharType="end"/>
            </w:r>
          </w:hyperlink>
        </w:p>
        <w:p w14:paraId="64B3B6B7" w14:textId="79AF8E89"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9" w:history="1">
            <w:r w:rsidR="00591C2F" w:rsidRPr="00ED3D94">
              <w:rPr>
                <w:rStyle w:val="Hyperlink"/>
              </w:rPr>
              <w:t>5.1. EDCM network group costs</w:t>
            </w:r>
            <w:r w:rsidR="00591C2F">
              <w:rPr>
                <w:webHidden/>
              </w:rPr>
              <w:tab/>
            </w:r>
            <w:r w:rsidR="00591C2F">
              <w:rPr>
                <w:webHidden/>
              </w:rPr>
              <w:fldChar w:fldCharType="begin"/>
            </w:r>
            <w:r w:rsidR="00591C2F">
              <w:rPr>
                <w:webHidden/>
              </w:rPr>
              <w:instrText xml:space="preserve"> PAGEREF _Toc535935819 \h </w:instrText>
            </w:r>
            <w:r w:rsidR="00591C2F">
              <w:rPr>
                <w:webHidden/>
              </w:rPr>
            </w:r>
            <w:r w:rsidR="00591C2F">
              <w:rPr>
                <w:webHidden/>
              </w:rPr>
              <w:fldChar w:fldCharType="separate"/>
            </w:r>
            <w:r w:rsidR="00032FEA">
              <w:rPr>
                <w:webHidden/>
              </w:rPr>
              <w:t>17</w:t>
            </w:r>
            <w:r w:rsidR="00591C2F">
              <w:rPr>
                <w:webHidden/>
              </w:rPr>
              <w:fldChar w:fldCharType="end"/>
            </w:r>
          </w:hyperlink>
        </w:p>
        <w:p w14:paraId="5D75861C" w14:textId="05877447"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0" w:history="1">
            <w:r w:rsidR="00591C2F" w:rsidRPr="00ED3D94">
              <w:rPr>
                <w:rStyle w:val="Hyperlink"/>
              </w:rPr>
              <w:t>5.2. Charges for new Designated EHV Properties</w:t>
            </w:r>
            <w:r w:rsidR="00591C2F">
              <w:rPr>
                <w:webHidden/>
              </w:rPr>
              <w:tab/>
            </w:r>
            <w:r w:rsidR="00591C2F">
              <w:rPr>
                <w:webHidden/>
              </w:rPr>
              <w:fldChar w:fldCharType="begin"/>
            </w:r>
            <w:r w:rsidR="00591C2F">
              <w:rPr>
                <w:webHidden/>
              </w:rPr>
              <w:instrText xml:space="preserve"> PAGEREF _Toc535935820 \h </w:instrText>
            </w:r>
            <w:r w:rsidR="00591C2F">
              <w:rPr>
                <w:webHidden/>
              </w:rPr>
            </w:r>
            <w:r w:rsidR="00591C2F">
              <w:rPr>
                <w:webHidden/>
              </w:rPr>
              <w:fldChar w:fldCharType="separate"/>
            </w:r>
            <w:r w:rsidR="00032FEA">
              <w:rPr>
                <w:webHidden/>
              </w:rPr>
              <w:t>17</w:t>
            </w:r>
            <w:r w:rsidR="00591C2F">
              <w:rPr>
                <w:webHidden/>
              </w:rPr>
              <w:fldChar w:fldCharType="end"/>
            </w:r>
          </w:hyperlink>
        </w:p>
        <w:p w14:paraId="00A6D524" w14:textId="4FCCDCF8"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1" w:history="1">
            <w:r w:rsidR="00591C2F" w:rsidRPr="00ED3D94">
              <w:rPr>
                <w:rStyle w:val="Hyperlink"/>
              </w:rPr>
              <w:t>5.3. Charges for amended Designated EHV Properties</w:t>
            </w:r>
            <w:r w:rsidR="00591C2F">
              <w:rPr>
                <w:webHidden/>
              </w:rPr>
              <w:tab/>
            </w:r>
            <w:r w:rsidR="00591C2F">
              <w:rPr>
                <w:webHidden/>
              </w:rPr>
              <w:fldChar w:fldCharType="begin"/>
            </w:r>
            <w:r w:rsidR="00591C2F">
              <w:rPr>
                <w:webHidden/>
              </w:rPr>
              <w:instrText xml:space="preserve"> PAGEREF _Toc535935821 \h </w:instrText>
            </w:r>
            <w:r w:rsidR="00591C2F">
              <w:rPr>
                <w:webHidden/>
              </w:rPr>
            </w:r>
            <w:r w:rsidR="00591C2F">
              <w:rPr>
                <w:webHidden/>
              </w:rPr>
              <w:fldChar w:fldCharType="separate"/>
            </w:r>
            <w:r w:rsidR="00032FEA">
              <w:rPr>
                <w:webHidden/>
              </w:rPr>
              <w:t>17</w:t>
            </w:r>
            <w:r w:rsidR="00591C2F">
              <w:rPr>
                <w:webHidden/>
              </w:rPr>
              <w:fldChar w:fldCharType="end"/>
            </w:r>
          </w:hyperlink>
        </w:p>
        <w:p w14:paraId="1B4B67F3" w14:textId="71A565EB"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2" w:history="1">
            <w:r w:rsidR="00591C2F" w:rsidRPr="00ED3D94">
              <w:rPr>
                <w:rStyle w:val="Hyperlink"/>
              </w:rPr>
              <w:t>5.4. Demand-side management</w:t>
            </w:r>
            <w:r w:rsidR="00591C2F">
              <w:rPr>
                <w:webHidden/>
              </w:rPr>
              <w:tab/>
            </w:r>
            <w:r w:rsidR="00591C2F">
              <w:rPr>
                <w:webHidden/>
              </w:rPr>
              <w:fldChar w:fldCharType="begin"/>
            </w:r>
            <w:r w:rsidR="00591C2F">
              <w:rPr>
                <w:webHidden/>
              </w:rPr>
              <w:instrText xml:space="preserve"> PAGEREF _Toc535935822 \h </w:instrText>
            </w:r>
            <w:r w:rsidR="00591C2F">
              <w:rPr>
                <w:webHidden/>
              </w:rPr>
            </w:r>
            <w:r w:rsidR="00591C2F">
              <w:rPr>
                <w:webHidden/>
              </w:rPr>
              <w:fldChar w:fldCharType="separate"/>
            </w:r>
            <w:r w:rsidR="00032FEA">
              <w:rPr>
                <w:webHidden/>
              </w:rPr>
              <w:t>17</w:t>
            </w:r>
            <w:r w:rsidR="00591C2F">
              <w:rPr>
                <w:webHidden/>
              </w:rPr>
              <w:fldChar w:fldCharType="end"/>
            </w:r>
          </w:hyperlink>
        </w:p>
        <w:p w14:paraId="36DF8CA7" w14:textId="531EE50E"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3" w:history="1">
            <w:r w:rsidR="00591C2F" w:rsidRPr="00ED3D94">
              <w:rPr>
                <w:rStyle w:val="Hyperlink"/>
              </w:rPr>
              <w:t>6. Electricity distribution rebates</w:t>
            </w:r>
            <w:r w:rsidR="00591C2F">
              <w:rPr>
                <w:webHidden/>
              </w:rPr>
              <w:tab/>
            </w:r>
            <w:r w:rsidR="00591C2F">
              <w:rPr>
                <w:webHidden/>
              </w:rPr>
              <w:fldChar w:fldCharType="begin"/>
            </w:r>
            <w:r w:rsidR="00591C2F">
              <w:rPr>
                <w:webHidden/>
              </w:rPr>
              <w:instrText xml:space="preserve"> PAGEREF _Toc535935823 \h </w:instrText>
            </w:r>
            <w:r w:rsidR="00591C2F">
              <w:rPr>
                <w:webHidden/>
              </w:rPr>
            </w:r>
            <w:r w:rsidR="00591C2F">
              <w:rPr>
                <w:webHidden/>
              </w:rPr>
              <w:fldChar w:fldCharType="separate"/>
            </w:r>
            <w:r w:rsidR="00032FEA">
              <w:rPr>
                <w:webHidden/>
              </w:rPr>
              <w:t>18</w:t>
            </w:r>
            <w:r w:rsidR="00591C2F">
              <w:rPr>
                <w:webHidden/>
              </w:rPr>
              <w:fldChar w:fldCharType="end"/>
            </w:r>
          </w:hyperlink>
        </w:p>
        <w:p w14:paraId="3923AA90" w14:textId="1663FB2F"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4" w:history="1">
            <w:r w:rsidR="00591C2F" w:rsidRPr="00ED3D94">
              <w:rPr>
                <w:rStyle w:val="Hyperlink"/>
              </w:rPr>
              <w:t>7. Accounting and Administration Services</w:t>
            </w:r>
            <w:r w:rsidR="00591C2F">
              <w:rPr>
                <w:webHidden/>
              </w:rPr>
              <w:tab/>
            </w:r>
            <w:r w:rsidR="00591C2F">
              <w:rPr>
                <w:webHidden/>
              </w:rPr>
              <w:fldChar w:fldCharType="begin"/>
            </w:r>
            <w:r w:rsidR="00591C2F">
              <w:rPr>
                <w:webHidden/>
              </w:rPr>
              <w:instrText xml:space="preserve"> PAGEREF _Toc535935824 \h </w:instrText>
            </w:r>
            <w:r w:rsidR="00591C2F">
              <w:rPr>
                <w:webHidden/>
              </w:rPr>
            </w:r>
            <w:r w:rsidR="00591C2F">
              <w:rPr>
                <w:webHidden/>
              </w:rPr>
              <w:fldChar w:fldCharType="separate"/>
            </w:r>
            <w:r w:rsidR="00032FEA">
              <w:rPr>
                <w:webHidden/>
              </w:rPr>
              <w:t>19</w:t>
            </w:r>
            <w:r w:rsidR="00591C2F">
              <w:rPr>
                <w:webHidden/>
              </w:rPr>
              <w:fldChar w:fldCharType="end"/>
            </w:r>
          </w:hyperlink>
        </w:p>
        <w:p w14:paraId="285327D6" w14:textId="0B7EB2CF"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5" w:history="1">
            <w:r w:rsidR="00591C2F" w:rsidRPr="00ED3D94">
              <w:rPr>
                <w:rStyle w:val="Hyperlink"/>
              </w:rPr>
              <w:t>8. Charges for Electrical Plant Provided Ancillary to the Grant of Use of System</w:t>
            </w:r>
            <w:r w:rsidR="00591C2F">
              <w:rPr>
                <w:webHidden/>
              </w:rPr>
              <w:tab/>
            </w:r>
            <w:r w:rsidR="00591C2F">
              <w:rPr>
                <w:webHidden/>
              </w:rPr>
              <w:fldChar w:fldCharType="begin"/>
            </w:r>
            <w:r w:rsidR="00591C2F">
              <w:rPr>
                <w:webHidden/>
              </w:rPr>
              <w:instrText xml:space="preserve"> PAGEREF _Toc535935825 \h </w:instrText>
            </w:r>
            <w:r w:rsidR="00591C2F">
              <w:rPr>
                <w:webHidden/>
              </w:rPr>
            </w:r>
            <w:r w:rsidR="00591C2F">
              <w:rPr>
                <w:webHidden/>
              </w:rPr>
              <w:fldChar w:fldCharType="separate"/>
            </w:r>
            <w:r w:rsidR="00032FEA">
              <w:rPr>
                <w:webHidden/>
              </w:rPr>
              <w:t>20</w:t>
            </w:r>
            <w:r w:rsidR="00591C2F">
              <w:rPr>
                <w:webHidden/>
              </w:rPr>
              <w:fldChar w:fldCharType="end"/>
            </w:r>
          </w:hyperlink>
        </w:p>
        <w:p w14:paraId="192C0833" w14:textId="5616CEB1"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6" w:history="1">
            <w:r w:rsidR="00591C2F" w:rsidRPr="00ED3D94">
              <w:rPr>
                <w:rStyle w:val="Hyperlink"/>
              </w:rPr>
              <w:t>9. Appendix 1 – Glossary</w:t>
            </w:r>
            <w:r w:rsidR="00591C2F">
              <w:rPr>
                <w:webHidden/>
              </w:rPr>
              <w:tab/>
            </w:r>
            <w:r w:rsidR="00591C2F">
              <w:rPr>
                <w:webHidden/>
              </w:rPr>
              <w:fldChar w:fldCharType="begin"/>
            </w:r>
            <w:r w:rsidR="00591C2F">
              <w:rPr>
                <w:webHidden/>
              </w:rPr>
              <w:instrText xml:space="preserve"> PAGEREF _Toc535935826 \h </w:instrText>
            </w:r>
            <w:r w:rsidR="00591C2F">
              <w:rPr>
                <w:webHidden/>
              </w:rPr>
            </w:r>
            <w:r w:rsidR="00591C2F">
              <w:rPr>
                <w:webHidden/>
              </w:rPr>
              <w:fldChar w:fldCharType="separate"/>
            </w:r>
            <w:r w:rsidR="00032FEA">
              <w:rPr>
                <w:webHidden/>
              </w:rPr>
              <w:t>21</w:t>
            </w:r>
            <w:r w:rsidR="00591C2F">
              <w:rPr>
                <w:webHidden/>
              </w:rPr>
              <w:fldChar w:fldCharType="end"/>
            </w:r>
          </w:hyperlink>
        </w:p>
        <w:p w14:paraId="49433CA2" w14:textId="6F9B2063" w:rsidR="00591C2F" w:rsidRDefault="00E83F98"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7" w:history="1">
            <w:r w:rsidR="00591C2F" w:rsidRPr="00ED3D94">
              <w:rPr>
                <w:rStyle w:val="Hyperlink"/>
              </w:rPr>
              <w:t>10. Appendix 2 – Guidance notes</w:t>
            </w:r>
            <w:r w:rsidR="00591C2F">
              <w:rPr>
                <w:webHidden/>
              </w:rPr>
              <w:tab/>
            </w:r>
            <w:r w:rsidR="00591C2F">
              <w:rPr>
                <w:webHidden/>
              </w:rPr>
              <w:fldChar w:fldCharType="begin"/>
            </w:r>
            <w:r w:rsidR="00591C2F">
              <w:rPr>
                <w:webHidden/>
              </w:rPr>
              <w:instrText xml:space="preserve"> PAGEREF _Toc535935827 \h </w:instrText>
            </w:r>
            <w:r w:rsidR="00591C2F">
              <w:rPr>
                <w:webHidden/>
              </w:rPr>
            </w:r>
            <w:r w:rsidR="00591C2F">
              <w:rPr>
                <w:webHidden/>
              </w:rPr>
              <w:fldChar w:fldCharType="separate"/>
            </w:r>
            <w:r w:rsidR="00032FEA">
              <w:rPr>
                <w:webHidden/>
              </w:rPr>
              <w:t>26</w:t>
            </w:r>
            <w:r w:rsidR="00591C2F">
              <w:rPr>
                <w:webHidden/>
              </w:rPr>
              <w:fldChar w:fldCharType="end"/>
            </w:r>
          </w:hyperlink>
        </w:p>
        <w:p w14:paraId="3379DDDB" w14:textId="1B663822"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8" w:history="1">
            <w:r w:rsidR="00591C2F" w:rsidRPr="00ED3D94">
              <w:rPr>
                <w:rStyle w:val="Hyperlink"/>
              </w:rPr>
              <w:t>10.1. Background</w:t>
            </w:r>
            <w:r w:rsidR="00591C2F">
              <w:rPr>
                <w:webHidden/>
              </w:rPr>
              <w:tab/>
            </w:r>
            <w:r w:rsidR="00591C2F">
              <w:rPr>
                <w:webHidden/>
              </w:rPr>
              <w:fldChar w:fldCharType="begin"/>
            </w:r>
            <w:r w:rsidR="00591C2F">
              <w:rPr>
                <w:webHidden/>
              </w:rPr>
              <w:instrText xml:space="preserve"> PAGEREF _Toc535935828 \h </w:instrText>
            </w:r>
            <w:r w:rsidR="00591C2F">
              <w:rPr>
                <w:webHidden/>
              </w:rPr>
            </w:r>
            <w:r w:rsidR="00591C2F">
              <w:rPr>
                <w:webHidden/>
              </w:rPr>
              <w:fldChar w:fldCharType="separate"/>
            </w:r>
            <w:r w:rsidR="00032FEA">
              <w:rPr>
                <w:webHidden/>
              </w:rPr>
              <w:t>26</w:t>
            </w:r>
            <w:r w:rsidR="00591C2F">
              <w:rPr>
                <w:webHidden/>
              </w:rPr>
              <w:fldChar w:fldCharType="end"/>
            </w:r>
          </w:hyperlink>
        </w:p>
        <w:p w14:paraId="6540ED94" w14:textId="57CF68A5"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9" w:history="1">
            <w:r w:rsidR="00591C2F" w:rsidRPr="00ED3D94">
              <w:rPr>
                <w:rStyle w:val="Hyperlink"/>
              </w:rPr>
              <w:t>10.2. Meter point administration</w:t>
            </w:r>
            <w:r w:rsidR="00591C2F">
              <w:rPr>
                <w:webHidden/>
              </w:rPr>
              <w:tab/>
            </w:r>
            <w:r w:rsidR="00591C2F">
              <w:rPr>
                <w:webHidden/>
              </w:rPr>
              <w:fldChar w:fldCharType="begin"/>
            </w:r>
            <w:r w:rsidR="00591C2F">
              <w:rPr>
                <w:webHidden/>
              </w:rPr>
              <w:instrText xml:space="preserve"> PAGEREF _Toc535935829 \h </w:instrText>
            </w:r>
            <w:r w:rsidR="00591C2F">
              <w:rPr>
                <w:webHidden/>
              </w:rPr>
            </w:r>
            <w:r w:rsidR="00591C2F">
              <w:rPr>
                <w:webHidden/>
              </w:rPr>
              <w:fldChar w:fldCharType="separate"/>
            </w:r>
            <w:r w:rsidR="00032FEA">
              <w:rPr>
                <w:webHidden/>
              </w:rPr>
              <w:t>26</w:t>
            </w:r>
            <w:r w:rsidR="00591C2F">
              <w:rPr>
                <w:webHidden/>
              </w:rPr>
              <w:fldChar w:fldCharType="end"/>
            </w:r>
          </w:hyperlink>
        </w:p>
        <w:p w14:paraId="06E72A80" w14:textId="341BC6A6"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0" w:history="1">
            <w:r w:rsidR="00591C2F" w:rsidRPr="00ED3D94">
              <w:rPr>
                <w:rStyle w:val="Hyperlink"/>
              </w:rPr>
              <w:t>10.3. Your charges</w:t>
            </w:r>
            <w:r w:rsidR="00591C2F">
              <w:rPr>
                <w:webHidden/>
              </w:rPr>
              <w:tab/>
            </w:r>
            <w:r w:rsidR="00591C2F">
              <w:rPr>
                <w:webHidden/>
              </w:rPr>
              <w:fldChar w:fldCharType="begin"/>
            </w:r>
            <w:r w:rsidR="00591C2F">
              <w:rPr>
                <w:webHidden/>
              </w:rPr>
              <w:instrText xml:space="preserve"> PAGEREF _Toc535935830 \h </w:instrText>
            </w:r>
            <w:r w:rsidR="00591C2F">
              <w:rPr>
                <w:webHidden/>
              </w:rPr>
            </w:r>
            <w:r w:rsidR="00591C2F">
              <w:rPr>
                <w:webHidden/>
              </w:rPr>
              <w:fldChar w:fldCharType="separate"/>
            </w:r>
            <w:r w:rsidR="00032FEA">
              <w:rPr>
                <w:webHidden/>
              </w:rPr>
              <w:t>27</w:t>
            </w:r>
            <w:r w:rsidR="00591C2F">
              <w:rPr>
                <w:webHidden/>
              </w:rPr>
              <w:fldChar w:fldCharType="end"/>
            </w:r>
          </w:hyperlink>
        </w:p>
        <w:p w14:paraId="6D561AE8" w14:textId="36AD019F"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1" w:history="1">
            <w:r w:rsidR="00591C2F" w:rsidRPr="00ED3D94">
              <w:rPr>
                <w:rStyle w:val="Hyperlink"/>
              </w:rPr>
              <w:t>10.4. Reducing your charges</w:t>
            </w:r>
            <w:r w:rsidR="00591C2F">
              <w:rPr>
                <w:webHidden/>
              </w:rPr>
              <w:tab/>
            </w:r>
            <w:r w:rsidR="00591C2F">
              <w:rPr>
                <w:webHidden/>
              </w:rPr>
              <w:fldChar w:fldCharType="begin"/>
            </w:r>
            <w:r w:rsidR="00591C2F">
              <w:rPr>
                <w:webHidden/>
              </w:rPr>
              <w:instrText xml:space="preserve"> PAGEREF _Toc535935831 \h </w:instrText>
            </w:r>
            <w:r w:rsidR="00591C2F">
              <w:rPr>
                <w:webHidden/>
              </w:rPr>
            </w:r>
            <w:r w:rsidR="00591C2F">
              <w:rPr>
                <w:webHidden/>
              </w:rPr>
              <w:fldChar w:fldCharType="separate"/>
            </w:r>
            <w:r w:rsidR="00032FEA">
              <w:rPr>
                <w:webHidden/>
              </w:rPr>
              <w:t>27</w:t>
            </w:r>
            <w:r w:rsidR="00591C2F">
              <w:rPr>
                <w:webHidden/>
              </w:rPr>
              <w:fldChar w:fldCharType="end"/>
            </w:r>
          </w:hyperlink>
        </w:p>
        <w:p w14:paraId="1B532F25" w14:textId="5038E1CC"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2" w:history="1">
            <w:r w:rsidR="00591C2F" w:rsidRPr="00ED3D94">
              <w:rPr>
                <w:rStyle w:val="Hyperlink"/>
              </w:rPr>
              <w:t>10.5. Reactive power and reactive power charges</w:t>
            </w:r>
            <w:r w:rsidR="00591C2F">
              <w:rPr>
                <w:webHidden/>
              </w:rPr>
              <w:tab/>
            </w:r>
            <w:r w:rsidR="00591C2F">
              <w:rPr>
                <w:webHidden/>
              </w:rPr>
              <w:fldChar w:fldCharType="begin"/>
            </w:r>
            <w:r w:rsidR="00591C2F">
              <w:rPr>
                <w:webHidden/>
              </w:rPr>
              <w:instrText xml:space="preserve"> PAGEREF _Toc535935832 \h </w:instrText>
            </w:r>
            <w:r w:rsidR="00591C2F">
              <w:rPr>
                <w:webHidden/>
              </w:rPr>
            </w:r>
            <w:r w:rsidR="00591C2F">
              <w:rPr>
                <w:webHidden/>
              </w:rPr>
              <w:fldChar w:fldCharType="separate"/>
            </w:r>
            <w:r w:rsidR="00032FEA">
              <w:rPr>
                <w:webHidden/>
              </w:rPr>
              <w:t>28</w:t>
            </w:r>
            <w:r w:rsidR="00591C2F">
              <w:rPr>
                <w:webHidden/>
              </w:rPr>
              <w:fldChar w:fldCharType="end"/>
            </w:r>
          </w:hyperlink>
        </w:p>
        <w:p w14:paraId="61445177" w14:textId="4681D9BB" w:rsidR="00591C2F" w:rsidRDefault="00E83F98"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3" w:history="1">
            <w:r w:rsidR="00591C2F" w:rsidRPr="00ED3D94">
              <w:rPr>
                <w:rStyle w:val="Hyperlink"/>
              </w:rPr>
              <w:t>10.6. Site-specific EDCM charges</w:t>
            </w:r>
            <w:r w:rsidR="00591C2F">
              <w:rPr>
                <w:webHidden/>
              </w:rPr>
              <w:tab/>
            </w:r>
            <w:r w:rsidR="00591C2F">
              <w:rPr>
                <w:webHidden/>
              </w:rPr>
              <w:fldChar w:fldCharType="begin"/>
            </w:r>
            <w:r w:rsidR="00591C2F">
              <w:rPr>
                <w:webHidden/>
              </w:rPr>
              <w:instrText xml:space="preserve"> PAGEREF _Toc535935833 \h </w:instrText>
            </w:r>
            <w:r w:rsidR="00591C2F">
              <w:rPr>
                <w:webHidden/>
              </w:rPr>
            </w:r>
            <w:r w:rsidR="00591C2F">
              <w:rPr>
                <w:webHidden/>
              </w:rPr>
              <w:fldChar w:fldCharType="separate"/>
            </w:r>
            <w:r w:rsidR="00032FEA">
              <w:rPr>
                <w:webHidden/>
              </w:rPr>
              <w:t>28</w:t>
            </w:r>
            <w:r w:rsidR="00591C2F">
              <w:rPr>
                <w:webHidden/>
              </w:rPr>
              <w:fldChar w:fldCharType="end"/>
            </w:r>
          </w:hyperlink>
        </w:p>
        <w:p w14:paraId="4C7317F0" w14:textId="745A73E8" w:rsidR="00AB07CF" w:rsidRDefault="00AB07CF" w:rsidP="00591C2F">
          <w:pPr>
            <w:tabs>
              <w:tab w:val="right" w:leader="dot" w:pos="9072"/>
              <w:tab w:val="right" w:leader="dot" w:pos="9356"/>
            </w:tabs>
          </w:pPr>
          <w:r>
            <w:rPr>
              <w:noProof/>
            </w:rPr>
            <w:fldChar w:fldCharType="end"/>
          </w:r>
        </w:p>
      </w:sdtContent>
    </w:sdt>
    <w:p w14:paraId="5EB94254" w14:textId="043280E9" w:rsidR="00FA5442" w:rsidRDefault="00FA5442" w:rsidP="00D67CD4">
      <w:pPr>
        <w:pStyle w:val="VFTitle20pt"/>
      </w:pPr>
    </w:p>
    <w:p w14:paraId="20882FCE" w14:textId="6BA7A035" w:rsidR="00AB07CF" w:rsidRDefault="00AB07CF" w:rsidP="00D67CD4">
      <w:pPr>
        <w:rPr>
          <w:rFonts w:cs="Arial"/>
          <w:sz w:val="40"/>
          <w:szCs w:val="40"/>
          <w:lang w:val="en-GB"/>
        </w:rPr>
      </w:pPr>
      <w:r>
        <w:br w:type="page"/>
      </w:r>
    </w:p>
    <w:p w14:paraId="39C65166" w14:textId="77777777" w:rsidR="00FE6924" w:rsidRDefault="00FE6924" w:rsidP="00E366DC">
      <w:pPr>
        <w:pStyle w:val="VFHeader1"/>
      </w:pPr>
      <w:bookmarkStart w:id="1" w:name="_Toc535935788"/>
      <w:r>
        <w:lastRenderedPageBreak/>
        <w:t>Introduction</w:t>
      </w:r>
      <w:bookmarkEnd w:id="1"/>
    </w:p>
    <w:p w14:paraId="082D9990" w14:textId="2D98274E" w:rsidR="00FE6924" w:rsidRPr="00960A1E" w:rsidRDefault="00FE6924" w:rsidP="00D67CD4">
      <w:pPr>
        <w:rPr>
          <w:lang w:val="en-GB"/>
        </w:rPr>
      </w:pPr>
      <w:r w:rsidRPr="00960A1E">
        <w:rPr>
          <w:lang w:val="en-GB"/>
        </w:rPr>
        <w:t>This statement tells you about our charges and the reasons behind them. It has been prepared consistent with Standard Licen</w:t>
      </w:r>
      <w:r w:rsidR="00960A1E">
        <w:rPr>
          <w:lang w:val="en-GB"/>
        </w:rPr>
        <w:t>c</w:t>
      </w:r>
      <w:r w:rsidRPr="00960A1E">
        <w:rPr>
          <w:lang w:val="en-GB"/>
        </w:rPr>
        <w:t>e Condition 14 of our Electricity Distribution Licen</w:t>
      </w:r>
      <w:r w:rsidR="00960A1E">
        <w:rPr>
          <w:lang w:val="en-GB"/>
        </w:rPr>
        <w:t>c</w:t>
      </w:r>
      <w:r w:rsidR="00015FFF">
        <w:rPr>
          <w:lang w:val="en-GB"/>
        </w:rPr>
        <w:t xml:space="preserve">e. </w:t>
      </w:r>
      <w:r w:rsidRPr="00960A1E">
        <w:rPr>
          <w:lang w:val="en-GB"/>
        </w:rPr>
        <w:t>The main purpose of this statement is to provide our schedule of charges for the use of our Distribution System and to provide the schedule of adjustment factors that should be applied in Settlement to account for losses from the Distribution System.</w:t>
      </w:r>
      <w:r w:rsidR="00F4207C">
        <w:rPr>
          <w:lang w:val="en-GB"/>
        </w:rPr>
        <w:t xml:space="preserve"> </w:t>
      </w:r>
      <w:r w:rsidRPr="00960A1E">
        <w:rPr>
          <w:lang w:val="en-GB"/>
        </w:rPr>
        <w:t>We have also included guidance notes in Appendix 2 to help improve your understanding of the charges we apply.</w:t>
      </w:r>
    </w:p>
    <w:p w14:paraId="5868E52E" w14:textId="495DEA06" w:rsidR="00FE6924" w:rsidRPr="00960A1E" w:rsidRDefault="00FE6924" w:rsidP="00D67CD4">
      <w:pPr>
        <w:rPr>
          <w:lang w:val="en-GB"/>
        </w:rPr>
      </w:pPr>
      <w:r w:rsidRPr="00960A1E">
        <w:rPr>
          <w:lang w:val="en-GB"/>
        </w:rPr>
        <w:t xml:space="preserve">Within </w:t>
      </w:r>
      <w:r w:rsidR="00D67CD4" w:rsidRPr="00960A1E">
        <w:rPr>
          <w:lang w:val="en-GB"/>
        </w:rPr>
        <w:t xml:space="preserve">this </w:t>
      </w:r>
      <w:r w:rsidRPr="00960A1E">
        <w:rPr>
          <w:lang w:val="en-GB"/>
        </w:rPr>
        <w:t>statement we use terms such as ‘Users’ and ‘Customers’ as well as other terms which are identified with initial capitalisation. These terms are defined in the glossary.</w:t>
      </w:r>
    </w:p>
    <w:p w14:paraId="4B2CF492" w14:textId="77777777" w:rsidR="00FE6924" w:rsidRPr="00960A1E" w:rsidRDefault="00FE6924" w:rsidP="00D67CD4">
      <w:pPr>
        <w:rPr>
          <w:lang w:val="en-GB"/>
        </w:rPr>
      </w:pPr>
      <w:r w:rsidRPr="00960A1E">
        <w:rPr>
          <w:lang w:val="en-GB"/>
        </w:rPr>
        <w:t>The charges in this statement are calculated using the Common Distributed Charging Methodology (CDCM) for Low Voltage and High Voltage (LV and HV) Designated Properties and the Extra-high Voltage (EHV) Distribution Charging Methodology (EDCM) for Designated EHV Properties.</w:t>
      </w:r>
    </w:p>
    <w:p w14:paraId="16AF5D3C" w14:textId="01EC2D04" w:rsidR="00FE6924" w:rsidRPr="00D83B0A" w:rsidRDefault="00FE6924" w:rsidP="00D67CD4">
      <w:pPr>
        <w:rPr>
          <w:b/>
          <w:lang w:val="en-GB"/>
        </w:rPr>
      </w:pPr>
      <w:r w:rsidRPr="00DA12FA">
        <w:rPr>
          <w:lang w:val="en-GB"/>
        </w:rPr>
        <w:t>Separate charges are calculated depending on the characteristics of the connection and whether the use of the Distribution System is for demand or generation purposes.</w:t>
      </w:r>
      <w:r w:rsidR="00281D37" w:rsidRPr="00DA12FA">
        <w:rPr>
          <w:lang w:val="en-GB"/>
        </w:rPr>
        <w:t xml:space="preserve"> </w:t>
      </w:r>
      <w:r w:rsidR="00E50204" w:rsidRPr="00D83B0A">
        <w:rPr>
          <w:b/>
          <w:szCs w:val="18"/>
          <w:lang w:val="en-GB"/>
        </w:rPr>
        <w:t>Currently, we do not intend to have any customers that involve generation.</w:t>
      </w:r>
    </w:p>
    <w:p w14:paraId="60987241" w14:textId="77777777" w:rsidR="00FE6924" w:rsidRPr="00960A1E" w:rsidRDefault="00FE6924" w:rsidP="00D67CD4">
      <w:pPr>
        <w:rPr>
          <w:lang w:val="en-GB"/>
        </w:rPr>
      </w:pPr>
      <w:r w:rsidRPr="00960A1E">
        <w:rPr>
          <w:lang w:val="en-GB"/>
        </w:rPr>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D67CD4">
      <w:pPr>
        <w:rPr>
          <w:lang w:val="en-GB"/>
        </w:rPr>
      </w:pPr>
      <w:r w:rsidRPr="00960A1E">
        <w:rPr>
          <w:lang w:val="en-GB"/>
        </w:rPr>
        <w:t>All charges in this statement are shown exclusive of VAT. Invoices will include VAT at the applicable rate.</w:t>
      </w:r>
    </w:p>
    <w:p w14:paraId="409DF989" w14:textId="4772FE11" w:rsidR="00FE6924" w:rsidRPr="00960A1E" w:rsidRDefault="00FE6924" w:rsidP="00D67CD4">
      <w:pPr>
        <w:rPr>
          <w:lang w:val="en-GB"/>
        </w:rPr>
      </w:pPr>
      <w:r w:rsidRPr="00960A1E">
        <w:rPr>
          <w:lang w:val="en-GB"/>
        </w:rPr>
        <w:t xml:space="preserve">The annexes that form part of this statement are also available in spreadsheet format. This spreadsheet contains supplementary information used for charging purposes and a simple model to assist you to calculate charges. This spreadsheet can be downloaded at: </w:t>
      </w:r>
      <w:r w:rsidR="00960A1E" w:rsidRPr="00960A1E">
        <w:rPr>
          <w:rStyle w:val="Hyperlink"/>
          <w:lang w:val="en-GB"/>
        </w:rPr>
        <w:t>https://networks.vattenfall.co.uk</w:t>
      </w:r>
    </w:p>
    <w:p w14:paraId="077AC946" w14:textId="77777777" w:rsidR="00FE6924" w:rsidRPr="00384968" w:rsidRDefault="00FE6924" w:rsidP="00D67CD4">
      <w:pPr>
        <w:pStyle w:val="VFHeader2"/>
      </w:pPr>
      <w:bookmarkStart w:id="2" w:name="_Toc535935789"/>
      <w:r w:rsidRPr="00384968">
        <w:t>Validity period</w:t>
      </w:r>
      <w:bookmarkEnd w:id="2"/>
    </w:p>
    <w:p w14:paraId="0C88475E" w14:textId="21899A09" w:rsidR="00FE6924" w:rsidRPr="00960A1E" w:rsidRDefault="00FE6924" w:rsidP="00D67CD4">
      <w:pPr>
        <w:rPr>
          <w:lang w:val="en-GB"/>
        </w:rPr>
      </w:pPr>
      <w:r w:rsidRPr="00960A1E">
        <w:rPr>
          <w:lang w:val="en-GB"/>
        </w:rPr>
        <w:t>This charging statement is valid for services provided between the effective from date and the effective to date stated on the front of the statement. The statement remains valid between those dates until updated by a revised version or superseded by a statement with a later effective from date.</w:t>
      </w:r>
    </w:p>
    <w:p w14:paraId="632698D1" w14:textId="77777777" w:rsidR="00FE6924" w:rsidRPr="00960A1E" w:rsidRDefault="00FE6924" w:rsidP="00D67CD4">
      <w:pPr>
        <w:rPr>
          <w:lang w:val="en-GB"/>
        </w:rPr>
      </w:pPr>
      <w:r w:rsidRPr="00960A1E">
        <w:rPr>
          <w:lang w:val="en-GB"/>
        </w:rPr>
        <w:t>When using this charging statement care should be taken to ensure that the statement or statements covering the period that is of interest are used.</w:t>
      </w:r>
    </w:p>
    <w:p w14:paraId="5AC1888E" w14:textId="78AACF6F" w:rsidR="00FE6924" w:rsidRPr="00960A1E" w:rsidRDefault="00FE6924" w:rsidP="00D67CD4">
      <w:pPr>
        <w:rPr>
          <w:lang w:val="en-GB"/>
        </w:rPr>
      </w:pPr>
      <w:r w:rsidRPr="00960A1E">
        <w:rPr>
          <w:lang w:val="en-GB"/>
        </w:rPr>
        <w:t xml:space="preserve">Notice of any revision to the statement will be provided to Users of our Distribution System. The latest statements can be downloaded from </w:t>
      </w:r>
      <w:r w:rsidR="00036D6F" w:rsidRPr="00960A1E">
        <w:rPr>
          <w:rStyle w:val="Hyperlink"/>
          <w:lang w:val="en-GB"/>
        </w:rPr>
        <w:t>https://networks.v</w:t>
      </w:r>
      <w:r w:rsidR="00960A1E">
        <w:rPr>
          <w:rStyle w:val="Hyperlink"/>
          <w:lang w:val="en-GB"/>
        </w:rPr>
        <w:t>attenfall.co.uk</w:t>
      </w:r>
    </w:p>
    <w:p w14:paraId="4DA08860" w14:textId="77777777" w:rsidR="00FE6924" w:rsidRPr="00960A1E" w:rsidRDefault="00FE6924" w:rsidP="00960A1E">
      <w:pPr>
        <w:pStyle w:val="VFHeader2"/>
      </w:pPr>
      <w:bookmarkStart w:id="3" w:name="_Toc535935790"/>
      <w:r w:rsidRPr="00960A1E">
        <w:t>Contact details</w:t>
      </w:r>
      <w:bookmarkEnd w:id="3"/>
    </w:p>
    <w:p w14:paraId="229CAE15" w14:textId="77777777" w:rsidR="00FE6924" w:rsidRPr="00960A1E" w:rsidRDefault="00FE6924" w:rsidP="00D67CD4">
      <w:pPr>
        <w:rPr>
          <w:lang w:val="en-GB"/>
        </w:rPr>
      </w:pPr>
      <w:r w:rsidRPr="00960A1E">
        <w:rPr>
          <w:lang w:val="en-GB"/>
        </w:rPr>
        <w:t>If you have any questions about this statement please contact us at this address:</w:t>
      </w:r>
    </w:p>
    <w:p w14:paraId="1470974A" w14:textId="4CF49895" w:rsidR="00933FBD" w:rsidRPr="00960A1E" w:rsidRDefault="00CD0829" w:rsidP="00933FBD">
      <w:pPr>
        <w:spacing w:after="0"/>
        <w:rPr>
          <w:b/>
          <w:lang w:val="en-GB"/>
        </w:rPr>
      </w:pPr>
      <w:r w:rsidRPr="00960A1E">
        <w:rPr>
          <w:b/>
          <w:lang w:val="en-GB"/>
        </w:rPr>
        <w:t>Vattenfall Networks Limited</w:t>
      </w:r>
    </w:p>
    <w:p w14:paraId="7ABD1F2D" w14:textId="26FAE4FB" w:rsidR="00933FBD" w:rsidRPr="00960A1E" w:rsidRDefault="00960A1E" w:rsidP="00933FBD">
      <w:pPr>
        <w:spacing w:after="0"/>
        <w:rPr>
          <w:b/>
          <w:lang w:val="en-GB"/>
        </w:rPr>
      </w:pPr>
      <w:r>
        <w:rPr>
          <w:b/>
          <w:lang w:val="en-GB"/>
        </w:rPr>
        <w:t>Beaumont Bridge House</w:t>
      </w:r>
    </w:p>
    <w:p w14:paraId="7FA8A6F8" w14:textId="144164EC" w:rsidR="00933FBD" w:rsidRPr="00960A1E" w:rsidRDefault="00933FBD" w:rsidP="00933FBD">
      <w:pPr>
        <w:spacing w:after="0"/>
        <w:rPr>
          <w:b/>
          <w:lang w:val="en-GB"/>
        </w:rPr>
      </w:pPr>
      <w:r w:rsidRPr="00960A1E">
        <w:rPr>
          <w:b/>
          <w:lang w:val="en-GB"/>
        </w:rPr>
        <w:t>181 Queen Victoria Street</w:t>
      </w:r>
    </w:p>
    <w:p w14:paraId="653FD6CD" w14:textId="77777777" w:rsidR="00960A1E" w:rsidRDefault="00960A1E" w:rsidP="00933FBD">
      <w:pPr>
        <w:spacing w:after="0"/>
        <w:rPr>
          <w:b/>
          <w:lang w:val="en-GB"/>
        </w:rPr>
      </w:pPr>
      <w:r>
        <w:rPr>
          <w:b/>
          <w:lang w:val="en-GB"/>
        </w:rPr>
        <w:t>London</w:t>
      </w:r>
    </w:p>
    <w:p w14:paraId="031B6BA4" w14:textId="1045EA72" w:rsidR="00933FBD" w:rsidRPr="00960A1E" w:rsidRDefault="00933FBD" w:rsidP="00933FBD">
      <w:pPr>
        <w:spacing w:after="0"/>
        <w:rPr>
          <w:b/>
          <w:lang w:val="en-GB"/>
        </w:rPr>
      </w:pPr>
      <w:r w:rsidRPr="00960A1E">
        <w:rPr>
          <w:b/>
          <w:lang w:val="en-GB"/>
        </w:rPr>
        <w:t xml:space="preserve">EC4V 4EG </w:t>
      </w:r>
    </w:p>
    <w:p w14:paraId="269DA153" w14:textId="0842C2E0" w:rsidR="00CD0829" w:rsidRPr="00960A1E" w:rsidRDefault="00CD0829" w:rsidP="00933FBD">
      <w:pPr>
        <w:spacing w:after="0"/>
        <w:rPr>
          <w:b/>
          <w:lang w:val="en-GB"/>
        </w:rPr>
      </w:pPr>
    </w:p>
    <w:p w14:paraId="043AC290" w14:textId="7653597F" w:rsidR="00CD0829" w:rsidRPr="00960A1E" w:rsidRDefault="00CD0829" w:rsidP="00933FBD">
      <w:pPr>
        <w:spacing w:after="0"/>
        <w:rPr>
          <w:b/>
          <w:lang w:val="en-GB"/>
        </w:rPr>
      </w:pPr>
      <w:r w:rsidRPr="00960A1E">
        <w:rPr>
          <w:b/>
          <w:lang w:val="en-GB"/>
        </w:rPr>
        <w:t xml:space="preserve">Or at </w:t>
      </w:r>
      <w:hyperlink r:id="rId10" w:history="1">
        <w:r w:rsidR="006C158A">
          <w:rPr>
            <w:rStyle w:val="Hyperlink"/>
            <w:rFonts w:ascii="VattenfallVoiceBookRegular" w:hAnsi="VattenfallVoiceBookRegular" w:cs="Arial"/>
            <w:color w:val="172B47"/>
            <w:lang w:val="en"/>
          </w:rPr>
          <w:t>UK-networks@vattenfall.com</w:t>
        </w:r>
      </w:hyperlink>
    </w:p>
    <w:p w14:paraId="0D75F08B" w14:textId="77777777" w:rsidR="00CD0829" w:rsidRPr="00960A1E" w:rsidRDefault="00CD0829" w:rsidP="00933FBD">
      <w:pPr>
        <w:rPr>
          <w:lang w:val="en-GB"/>
        </w:rPr>
      </w:pPr>
    </w:p>
    <w:p w14:paraId="7857AFE3" w14:textId="34932EC4" w:rsidR="00FE6924" w:rsidRPr="00960A1E" w:rsidRDefault="00FE6924" w:rsidP="00933FBD">
      <w:pPr>
        <w:rPr>
          <w:lang w:val="en-GB"/>
        </w:rPr>
      </w:pPr>
      <w:r w:rsidRPr="00960A1E">
        <w:rPr>
          <w:lang w:val="en-GB"/>
        </w:rPr>
        <w:t>All enquiries regarding connection agreements and changes to maximum capacities should be addressed to:</w:t>
      </w:r>
    </w:p>
    <w:p w14:paraId="60153452" w14:textId="77777777" w:rsidR="006C158A" w:rsidRPr="00960A1E" w:rsidRDefault="006C158A" w:rsidP="006C158A">
      <w:pPr>
        <w:spacing w:after="0"/>
        <w:rPr>
          <w:b/>
          <w:lang w:val="en-GB"/>
        </w:rPr>
      </w:pPr>
      <w:r w:rsidRPr="00960A1E">
        <w:rPr>
          <w:b/>
          <w:lang w:val="en-GB"/>
        </w:rPr>
        <w:t>Vattenfall Networks Limited</w:t>
      </w:r>
    </w:p>
    <w:p w14:paraId="28850EF9" w14:textId="40707282" w:rsidR="006C158A" w:rsidRPr="00960A1E" w:rsidRDefault="00960A1E" w:rsidP="006C158A">
      <w:pPr>
        <w:spacing w:after="0"/>
        <w:rPr>
          <w:b/>
          <w:lang w:val="en-GB"/>
        </w:rPr>
      </w:pPr>
      <w:r>
        <w:rPr>
          <w:b/>
          <w:lang w:val="en-GB"/>
        </w:rPr>
        <w:t>Beaumont Bridge House</w:t>
      </w:r>
    </w:p>
    <w:p w14:paraId="139C307D" w14:textId="77777777" w:rsidR="006C158A" w:rsidRPr="00960A1E" w:rsidRDefault="006C158A" w:rsidP="006C158A">
      <w:pPr>
        <w:spacing w:after="0"/>
        <w:rPr>
          <w:b/>
          <w:lang w:val="en-GB"/>
        </w:rPr>
      </w:pPr>
      <w:r w:rsidRPr="00960A1E">
        <w:rPr>
          <w:b/>
          <w:lang w:val="en-GB"/>
        </w:rPr>
        <w:t xml:space="preserve">181 Queen Victoria Street </w:t>
      </w:r>
    </w:p>
    <w:p w14:paraId="6B0EA58A" w14:textId="77777777" w:rsidR="00960A1E" w:rsidRDefault="00960A1E" w:rsidP="006C158A">
      <w:pPr>
        <w:spacing w:after="0"/>
        <w:rPr>
          <w:b/>
          <w:lang w:val="en-GB"/>
        </w:rPr>
      </w:pPr>
      <w:r>
        <w:rPr>
          <w:b/>
          <w:lang w:val="en-GB"/>
        </w:rPr>
        <w:t>London</w:t>
      </w:r>
    </w:p>
    <w:p w14:paraId="69FCF091" w14:textId="355077BF" w:rsidR="006C158A" w:rsidRPr="00960A1E" w:rsidRDefault="006C158A" w:rsidP="006C158A">
      <w:pPr>
        <w:spacing w:after="0"/>
        <w:rPr>
          <w:b/>
          <w:lang w:val="en-GB"/>
        </w:rPr>
      </w:pPr>
      <w:r w:rsidRPr="00960A1E">
        <w:rPr>
          <w:b/>
          <w:lang w:val="en-GB"/>
        </w:rPr>
        <w:t xml:space="preserve">EC4V 4EG </w:t>
      </w:r>
    </w:p>
    <w:p w14:paraId="27A5DD9E" w14:textId="77777777" w:rsidR="006C158A" w:rsidRPr="00960A1E" w:rsidRDefault="006C158A" w:rsidP="006C158A">
      <w:pPr>
        <w:spacing w:after="0"/>
        <w:rPr>
          <w:b/>
          <w:lang w:val="en-GB"/>
        </w:rPr>
      </w:pPr>
    </w:p>
    <w:p w14:paraId="2133C24E" w14:textId="77777777" w:rsidR="006C158A" w:rsidRPr="00960A1E" w:rsidRDefault="006C158A" w:rsidP="006C158A">
      <w:pPr>
        <w:spacing w:after="0"/>
        <w:rPr>
          <w:b/>
          <w:lang w:val="en-GB"/>
        </w:rPr>
      </w:pPr>
      <w:r w:rsidRPr="00960A1E">
        <w:rPr>
          <w:b/>
          <w:lang w:val="en-GB"/>
        </w:rPr>
        <w:t xml:space="preserve">Or at </w:t>
      </w:r>
      <w:hyperlink r:id="rId11" w:history="1">
        <w:r>
          <w:rPr>
            <w:rStyle w:val="Hyperlink"/>
            <w:rFonts w:ascii="VattenfallVoiceBookRegular" w:hAnsi="VattenfallVoiceBookRegular" w:cs="Arial"/>
            <w:color w:val="172B47"/>
            <w:lang w:val="en"/>
          </w:rPr>
          <w:t>UK-networks@vattenfall.com</w:t>
        </w:r>
      </w:hyperlink>
    </w:p>
    <w:p w14:paraId="179A261C" w14:textId="77777777" w:rsidR="006C158A" w:rsidRPr="00960A1E" w:rsidRDefault="006C158A" w:rsidP="00D67CD4">
      <w:pPr>
        <w:rPr>
          <w:lang w:val="en-GB"/>
        </w:rPr>
      </w:pPr>
    </w:p>
    <w:p w14:paraId="3F6B520B" w14:textId="04A0C63A" w:rsidR="00FE6924" w:rsidRPr="00960A1E" w:rsidRDefault="00FE6924" w:rsidP="00D67CD4">
      <w:pPr>
        <w:rPr>
          <w:highlight w:val="yellow"/>
          <w:lang w:val="en-GB"/>
        </w:rPr>
      </w:pPr>
      <w:r w:rsidRPr="00960A1E">
        <w:rPr>
          <w:lang w:val="en-GB"/>
        </w:rPr>
        <w:t>For all other queries please contact our general enquiries phone service</w:t>
      </w:r>
      <w:r w:rsidR="00AD3D3A" w:rsidRPr="00960A1E">
        <w:rPr>
          <w:lang w:val="en-GB"/>
        </w:rPr>
        <w:t xml:space="preserve"> at +44 (0)20 3955 5140</w:t>
      </w:r>
    </w:p>
    <w:p w14:paraId="0D8B63AB" w14:textId="77777777" w:rsidR="006631DD" w:rsidRDefault="006631DD" w:rsidP="00E366DC">
      <w:pPr>
        <w:pStyle w:val="VFHeader1"/>
      </w:pPr>
      <w:bookmarkStart w:id="4" w:name="_Toc535935791"/>
      <w:r>
        <w:lastRenderedPageBreak/>
        <w:t>Application and Determination of Charges</w:t>
      </w:r>
      <w:bookmarkEnd w:id="4"/>
    </w:p>
    <w:p w14:paraId="377B47E6" w14:textId="77777777" w:rsidR="006631DD" w:rsidRPr="00960A1E" w:rsidRDefault="006631DD" w:rsidP="006631DD">
      <w:pPr>
        <w:rPr>
          <w:lang w:val="en-GB"/>
        </w:rPr>
      </w:pPr>
      <w:r w:rsidRPr="00960A1E">
        <w:rPr>
          <w:lang w:val="en-GB"/>
        </w:rPr>
        <w:t>The following section details how the charges in this statement are applied and billed to Users of our Distribution System.</w:t>
      </w:r>
    </w:p>
    <w:p w14:paraId="0F8225EA" w14:textId="77777777" w:rsidR="006631DD" w:rsidRPr="00960A1E" w:rsidRDefault="006631DD" w:rsidP="006631DD">
      <w:pPr>
        <w:rPr>
          <w:lang w:val="en-GB"/>
        </w:rPr>
      </w:pPr>
      <w:r w:rsidRPr="00960A1E">
        <w:rPr>
          <w:lang w:val="en-GB"/>
        </w:rPr>
        <w:t>We utilise two billing approaches depending on the type of metering data received. The ‘</w:t>
      </w:r>
      <w:proofErr w:type="spellStart"/>
      <w:r w:rsidRPr="00960A1E">
        <w:rPr>
          <w:lang w:val="en-GB"/>
        </w:rPr>
        <w:t>Supercustomer</w:t>
      </w:r>
      <w:proofErr w:type="spellEnd"/>
      <w:r w:rsidRPr="00960A1E">
        <w:rPr>
          <w:lang w:val="en-GB"/>
        </w:rPr>
        <w:t>’ approach is used for Non-Half-Hourly (NHH) metered, NHH unmetered, or aggregated Half-Hourly (HH) metered premises. The ‘Site-specific’ approach is used for HH metered or pseudo HH unmetered premises.</w:t>
      </w:r>
    </w:p>
    <w:p w14:paraId="0EF52FF1" w14:textId="36792E5C" w:rsidR="006631DD" w:rsidRPr="00960A1E" w:rsidRDefault="006631DD" w:rsidP="006631DD">
      <w:pPr>
        <w:rPr>
          <w:lang w:val="en-GB"/>
        </w:rPr>
      </w:pPr>
      <w:r w:rsidRPr="00960A1E">
        <w:rPr>
          <w:lang w:val="en-GB"/>
        </w:rPr>
        <w:t>Typically NHH metered or HH metered premises with whole current Metering Systems are domestic and small businesses</w:t>
      </w:r>
      <w:r w:rsidR="00F4207C">
        <w:rPr>
          <w:lang w:val="en-GB"/>
        </w:rPr>
        <w:t xml:space="preserve">, premises with non-domestic Current Transformer (CT) </w:t>
      </w:r>
      <w:r w:rsidRPr="00960A1E">
        <w:rPr>
          <w:lang w:val="en-GB"/>
        </w:rPr>
        <w:t>Metering Systems are generally larger businesses or industrial sites and unmetered premises are usually street lights.</w:t>
      </w:r>
    </w:p>
    <w:p w14:paraId="6F3CF149" w14:textId="77777777" w:rsidR="006631DD" w:rsidRPr="008F4B86" w:rsidRDefault="006631DD" w:rsidP="006631DD">
      <w:pPr>
        <w:pStyle w:val="VFHeader2"/>
      </w:pPr>
      <w:bookmarkStart w:id="5" w:name="_Toc535935792"/>
      <w:proofErr w:type="spellStart"/>
      <w:r w:rsidRPr="008F4B86">
        <w:t>Supercustomer</w:t>
      </w:r>
      <w:proofErr w:type="spellEnd"/>
      <w:r w:rsidRPr="008F4B86">
        <w:t xml:space="preserve"> billing and payment</w:t>
      </w:r>
      <w:bookmarkEnd w:id="5"/>
    </w:p>
    <w:p w14:paraId="10017B54" w14:textId="7A7ECEC8" w:rsidR="006631DD" w:rsidRPr="00960A1E" w:rsidRDefault="006631DD" w:rsidP="006631DD">
      <w:pPr>
        <w:rPr>
          <w:lang w:val="en-GB"/>
        </w:rPr>
      </w:pPr>
      <w:proofErr w:type="spellStart"/>
      <w:r w:rsidRPr="00960A1E">
        <w:rPr>
          <w:lang w:val="en-GB"/>
        </w:rPr>
        <w:t>Supercustomer</w:t>
      </w:r>
      <w:proofErr w:type="spellEnd"/>
      <w:r w:rsidRPr="00960A1E">
        <w:rPr>
          <w:lang w:val="en-GB"/>
        </w:rPr>
        <w:t xml:space="preserve"> billing and payment applies to metering points registered as NHH metered, NHH unmetered or aggregated HH metered. The </w:t>
      </w:r>
      <w:proofErr w:type="spellStart"/>
      <w:r w:rsidRPr="00960A1E">
        <w:rPr>
          <w:lang w:val="en-GB"/>
        </w:rPr>
        <w:t>Supercustomer</w:t>
      </w:r>
      <w:proofErr w:type="spellEnd"/>
      <w:r w:rsidRPr="00960A1E">
        <w:rPr>
          <w:lang w:val="en-GB"/>
        </w:rPr>
        <w:t xml:space="preserve"> approach makes use of aggregated data obtained from Suppliers using the ‘Non Half Hourly Distribution Use of System (</w:t>
      </w:r>
      <w:proofErr w:type="spellStart"/>
      <w:r w:rsidRPr="00960A1E">
        <w:rPr>
          <w:lang w:val="en-GB"/>
        </w:rPr>
        <w:t>DUoS</w:t>
      </w:r>
      <w:proofErr w:type="spellEnd"/>
      <w:r w:rsidRPr="00960A1E">
        <w:rPr>
          <w:lang w:val="en-GB"/>
        </w:rPr>
        <w:t>) Report’ data flow.</w:t>
      </w:r>
    </w:p>
    <w:p w14:paraId="23E4F818" w14:textId="77777777" w:rsidR="006631DD" w:rsidRPr="00960A1E" w:rsidRDefault="006631DD" w:rsidP="006631DD">
      <w:pPr>
        <w:rPr>
          <w:lang w:val="en-GB"/>
        </w:rPr>
      </w:pPr>
      <w:r w:rsidRPr="00960A1E">
        <w:rPr>
          <w:lang w:val="en-GB"/>
        </w:rPr>
        <w:t>Invoices are calculated on a periodic basis and sent to each User for whom we transport electricity through our Distribution System. Invoices are reconciled over a period of approximately 14 months to reflect later and more accurate consumption figures.</w:t>
      </w:r>
    </w:p>
    <w:p w14:paraId="220E7B80" w14:textId="0039B7C6" w:rsidR="006631DD" w:rsidRPr="00960A1E" w:rsidRDefault="006631DD" w:rsidP="006631DD">
      <w:pPr>
        <w:rPr>
          <w:lang w:val="en-GB"/>
        </w:rPr>
      </w:pPr>
      <w:r w:rsidRPr="00960A1E">
        <w:rPr>
          <w:lang w:val="en-GB"/>
        </w:rPr>
        <w:t>The charges are applied on the basis of the LLFC assigned to a Metering Point Administration Number (MPAN), and the units consumed within the time periods specified in this statement. These time periods may not necessarily be the same as those indicated by the Time Pattern Regimes (TPRs) assigned to the Standard Settlement Configuration (SSC). All LLFCs are assigned at ou</w:t>
      </w:r>
      <w:r w:rsidR="00F4207C">
        <w:rPr>
          <w:lang w:val="en-GB"/>
        </w:rPr>
        <w:t>r</w:t>
      </w:r>
      <w:r w:rsidRPr="00960A1E">
        <w:rPr>
          <w:lang w:val="en-GB"/>
        </w:rPr>
        <w:t xml:space="preserve"> sole discretion, based on the tariff application rules set out in the appropriate charging methodology or elsewhere in this statement. Please refer to the section ‘Incorrectly allocated charges’ if you believe the allocated LLFC or tariff is incorrect.</w:t>
      </w:r>
    </w:p>
    <w:p w14:paraId="20A49B9E" w14:textId="77777777" w:rsidR="006631DD" w:rsidRPr="0046131C" w:rsidRDefault="006631DD" w:rsidP="006631DD">
      <w:pPr>
        <w:pStyle w:val="VFHeader2"/>
      </w:pPr>
      <w:bookmarkStart w:id="6" w:name="_Toc535935793"/>
      <w:proofErr w:type="spellStart"/>
      <w:r w:rsidRPr="0046131C">
        <w:t>Supercustomer</w:t>
      </w:r>
      <w:proofErr w:type="spellEnd"/>
      <w:r w:rsidRPr="0046131C">
        <w:t xml:space="preserve"> charges</w:t>
      </w:r>
      <w:bookmarkEnd w:id="6"/>
    </w:p>
    <w:p w14:paraId="65F2C620" w14:textId="77777777" w:rsidR="006631DD" w:rsidRPr="00960A1E" w:rsidRDefault="006631DD" w:rsidP="006631DD">
      <w:pPr>
        <w:rPr>
          <w:lang w:val="en-GB"/>
        </w:rPr>
      </w:pPr>
      <w:proofErr w:type="spellStart"/>
      <w:r w:rsidRPr="00960A1E">
        <w:rPr>
          <w:lang w:val="en-GB"/>
        </w:rPr>
        <w:t>Supercustomer</w:t>
      </w:r>
      <w:proofErr w:type="spellEnd"/>
      <w:r w:rsidRPr="00960A1E">
        <w:rPr>
          <w:lang w:val="en-GB"/>
        </w:rPr>
        <w:t xml:space="preserve"> charges include the following components:</w:t>
      </w:r>
    </w:p>
    <w:p w14:paraId="2DA7AFA3" w14:textId="77777777" w:rsidR="006631DD" w:rsidRPr="00960A1E" w:rsidRDefault="006631DD" w:rsidP="006631DD">
      <w:pPr>
        <w:pStyle w:val="ListParagraph"/>
        <w:numPr>
          <w:ilvl w:val="0"/>
          <w:numId w:val="27"/>
        </w:numPr>
        <w:rPr>
          <w:lang w:val="en-GB"/>
        </w:rPr>
      </w:pPr>
      <w:r w:rsidRPr="00960A1E">
        <w:rPr>
          <w:lang w:val="en-GB"/>
        </w:rPr>
        <w:t>A fixed charge – pence/MPAN/day; there will be only one fixed charge applied to each MPAN; and</w:t>
      </w:r>
    </w:p>
    <w:p w14:paraId="1509DD47" w14:textId="608252DE" w:rsidR="006631DD" w:rsidRPr="00960A1E" w:rsidRDefault="00F4207C" w:rsidP="006631DD">
      <w:pPr>
        <w:pStyle w:val="ListParagraph"/>
        <w:numPr>
          <w:ilvl w:val="0"/>
          <w:numId w:val="27"/>
        </w:numPr>
        <w:rPr>
          <w:lang w:val="en-GB"/>
        </w:rPr>
      </w:pPr>
      <w:r>
        <w:rPr>
          <w:lang w:val="en-GB"/>
        </w:rPr>
        <w:t>Unit charges – pence/kwh</w:t>
      </w:r>
      <w:r w:rsidR="006631DD" w:rsidRPr="00960A1E">
        <w:rPr>
          <w:lang w:val="en-GB"/>
        </w:rPr>
        <w:t>; more than unit charge may apply depending on the type of tariff for which the MPAN is registered.</w:t>
      </w:r>
    </w:p>
    <w:p w14:paraId="367AB733" w14:textId="77777777" w:rsidR="006631DD" w:rsidRPr="00960A1E" w:rsidRDefault="006631DD" w:rsidP="006631DD">
      <w:pPr>
        <w:rPr>
          <w:lang w:val="en-GB"/>
        </w:rPr>
      </w:pPr>
      <w:r w:rsidRPr="00960A1E">
        <w:rPr>
          <w:lang w:val="en-GB"/>
        </w:rPr>
        <w:t>Users who supply electricity to a Customer whose MPAN is registered as Measurement Class A, B, F or G will be allocated the relevant charge structure set out in Annex 1.</w:t>
      </w:r>
    </w:p>
    <w:p w14:paraId="1CD2E12B" w14:textId="77777777" w:rsidR="006631DD" w:rsidRPr="00960A1E" w:rsidRDefault="006631DD" w:rsidP="006631DD">
      <w:pPr>
        <w:rPr>
          <w:lang w:val="en-GB"/>
        </w:rPr>
      </w:pPr>
      <w:r w:rsidRPr="00960A1E">
        <w:rPr>
          <w:lang w:val="en-GB"/>
        </w:rPr>
        <w:t>Measurement Class A charges apply to Exit/Entry Points where NHH metering is used for Settlement.</w:t>
      </w:r>
    </w:p>
    <w:p w14:paraId="6114E697" w14:textId="77777777" w:rsidR="006631DD" w:rsidRPr="00960A1E" w:rsidRDefault="006631DD" w:rsidP="006631DD">
      <w:pPr>
        <w:rPr>
          <w:lang w:val="en-GB"/>
        </w:rPr>
      </w:pPr>
      <w:r w:rsidRPr="00960A1E">
        <w:rPr>
          <w:lang w:val="en-GB"/>
        </w:rPr>
        <w:t>Measurement class B charges apply to Exit Points deemed to be suitable as Unmetered Supplies as permitted in the Electricity (Unmetered Supply) Regulations 2001 and where operated in accordance with Balancing and Settlement Code (BSC) procedure 520.</w:t>
      </w:r>
    </w:p>
    <w:p w14:paraId="79DF22FE" w14:textId="77777777" w:rsidR="006631DD" w:rsidRPr="00960A1E" w:rsidRDefault="006631DD" w:rsidP="006631DD">
      <w:pPr>
        <w:rPr>
          <w:lang w:val="en-GB"/>
        </w:rPr>
      </w:pPr>
      <w:r w:rsidRPr="00960A1E">
        <w:rPr>
          <w:lang w:val="en-GB"/>
        </w:rPr>
        <w:t>Measurement Class F charges apply to Exit/Entry Points at domestic premises where HH metering for Settlement.</w:t>
      </w:r>
    </w:p>
    <w:p w14:paraId="004E58F2" w14:textId="77777777" w:rsidR="006631DD" w:rsidRPr="00960A1E" w:rsidRDefault="006631DD" w:rsidP="006631DD">
      <w:pPr>
        <w:rPr>
          <w:lang w:val="en-GB"/>
        </w:rPr>
      </w:pPr>
      <w:r w:rsidRPr="00960A1E">
        <w:rPr>
          <w:lang w:val="en-GB"/>
        </w:rPr>
        <w:t>Measurement Class G charges apply to Exit/Entry Points at non-domestic premises with whole current metering systems where HH metering is used for Settlement.</w:t>
      </w:r>
    </w:p>
    <w:p w14:paraId="58B6FA54" w14:textId="77777777" w:rsidR="006631DD" w:rsidRPr="00960A1E" w:rsidRDefault="006631DD" w:rsidP="006631DD">
      <w:pPr>
        <w:rPr>
          <w:lang w:val="en-GB"/>
        </w:rPr>
      </w:pPr>
      <w:r w:rsidRPr="00960A1E">
        <w:rPr>
          <w:lang w:val="en-GB"/>
        </w:rPr>
        <w:t>Identification of the appropriate charge can be made by cross-reference to the LLFC.</w:t>
      </w:r>
    </w:p>
    <w:p w14:paraId="7EAE4E1E" w14:textId="77777777" w:rsidR="006631DD" w:rsidRPr="00960A1E" w:rsidRDefault="006631DD" w:rsidP="006631DD">
      <w:pPr>
        <w:rPr>
          <w:lang w:val="en-GB"/>
        </w:rPr>
      </w:pPr>
      <w:r w:rsidRPr="00960A1E">
        <w:rPr>
          <w:lang w:val="en-GB"/>
        </w:rPr>
        <w:lastRenderedPageBreak/>
        <w:t xml:space="preserve">Valid Settlement PC/SSC/Meter </w:t>
      </w:r>
      <w:proofErr w:type="spellStart"/>
      <w:r w:rsidRPr="00960A1E">
        <w:rPr>
          <w:lang w:val="en-GB"/>
        </w:rPr>
        <w:t>Timeswitch</w:t>
      </w:r>
      <w:proofErr w:type="spellEnd"/>
      <w:r w:rsidRPr="00960A1E">
        <w:rPr>
          <w:lang w:val="en-GB"/>
        </w:rPr>
        <w:t xml:space="preserve"> Code (MTC) combinations for LLFCs where the Metering System is Measurement Class A and B are detailed in Market Domain Data (MDD).</w:t>
      </w:r>
    </w:p>
    <w:p w14:paraId="7FF7C8CF" w14:textId="414BDFCD" w:rsidR="006631DD" w:rsidRPr="00960A1E" w:rsidRDefault="006631DD" w:rsidP="006631DD">
      <w:pPr>
        <w:rPr>
          <w:lang w:val="en-GB"/>
        </w:rPr>
      </w:pPr>
      <w:r w:rsidRPr="00960A1E">
        <w:rPr>
          <w:lang w:val="en-GB"/>
        </w:rPr>
        <w:t>Where an MPAN has an invalid Settlement combination, the ‘Domestic Unrestricted’ fixed and unit charges will be applied as default until the invalid combination is corrected. Where there are multiple SSC/TPR combinations, the default ‘Domestic Unrestricted’ fixed and unit charges will be applied for each invalid SSC/TPR combination.</w:t>
      </w:r>
    </w:p>
    <w:p w14:paraId="5FDFAD66" w14:textId="16D59025" w:rsidR="006631DD" w:rsidRPr="00960A1E" w:rsidRDefault="006631DD" w:rsidP="006631DD">
      <w:pPr>
        <w:rPr>
          <w:lang w:val="en-GB"/>
        </w:rPr>
      </w:pPr>
      <w:r w:rsidRPr="00960A1E">
        <w:rPr>
          <w:lang w:val="en-GB"/>
        </w:rPr>
        <w:t>The time periods for unit charges where the Metering System is Measurement Class A and B are as specified by the SSC. To determine the appropriate charge rate for each SSC/TPC a lookup table is provide in the spreadsheet that accompanies this statement.</w:t>
      </w:r>
    </w:p>
    <w:p w14:paraId="230C1A2B" w14:textId="77777777" w:rsidR="006631DD" w:rsidRPr="00960A1E" w:rsidRDefault="006631DD" w:rsidP="006631DD">
      <w:pPr>
        <w:rPr>
          <w:lang w:val="en-GB"/>
        </w:rPr>
      </w:pPr>
      <w:r w:rsidRPr="00960A1E">
        <w:rPr>
          <w:lang w:val="en-GB"/>
        </w:rPr>
        <w:t>The time periods for unit charges where the Metering System is Measurement Class F and G are set out in the table ‘Time Bands for Half Hourly Metered Properties’ in Annex 1.</w:t>
      </w:r>
    </w:p>
    <w:p w14:paraId="22549D9E" w14:textId="45512B8D" w:rsidR="006631DD" w:rsidRPr="00960A1E" w:rsidRDefault="006631DD" w:rsidP="006631DD">
      <w:pPr>
        <w:rPr>
          <w:lang w:val="en-GB"/>
        </w:rPr>
      </w:pPr>
      <w:r w:rsidRPr="00960A1E">
        <w:rPr>
          <w:lang w:val="en-GB"/>
        </w:rPr>
        <w:t>The ‘Domestic Off-Peak’ and Small Non-Domestic Off-Peak’ charges are additional to either an unrestricted or a two-rate charge.</w:t>
      </w:r>
    </w:p>
    <w:p w14:paraId="232F8081" w14:textId="77777777" w:rsidR="006631DD" w:rsidRPr="00D8527B" w:rsidRDefault="006631DD" w:rsidP="006631DD">
      <w:pPr>
        <w:pStyle w:val="VFHeader2"/>
      </w:pPr>
      <w:bookmarkStart w:id="7" w:name="_Toc535935794"/>
      <w:r>
        <w:t>Site-specific billing and payment</w:t>
      </w:r>
      <w:bookmarkEnd w:id="7"/>
    </w:p>
    <w:p w14:paraId="7061A0FD" w14:textId="77777777" w:rsidR="006631DD" w:rsidRPr="00960A1E" w:rsidRDefault="006631DD" w:rsidP="006631DD">
      <w:pPr>
        <w:rPr>
          <w:lang w:val="en-GB"/>
        </w:rPr>
      </w:pPr>
      <w:r w:rsidRPr="00960A1E">
        <w:rPr>
          <w:lang w:val="en-GB"/>
        </w:rPr>
        <w:t>Site-specific billing and payment applies to Measurement Class C, D, and E Metering Systems. The site-specific billing and payment approach to Use of System (</w:t>
      </w:r>
      <w:proofErr w:type="spellStart"/>
      <w:r w:rsidRPr="00960A1E">
        <w:rPr>
          <w:lang w:val="en-GB"/>
        </w:rPr>
        <w:t>UoS</w:t>
      </w:r>
      <w:proofErr w:type="spellEnd"/>
      <w:r w:rsidRPr="00960A1E">
        <w:rPr>
          <w:lang w:val="en-GB"/>
        </w:rPr>
        <w:t>) billing makes use of HH metering data at premises level received through Settlement.</w:t>
      </w:r>
    </w:p>
    <w:p w14:paraId="6C69F8BA" w14:textId="1A07A70C" w:rsidR="006631DD" w:rsidRPr="00960A1E" w:rsidRDefault="006631DD" w:rsidP="006631DD">
      <w:pPr>
        <w:rPr>
          <w:lang w:val="en-GB"/>
        </w:rPr>
      </w:pPr>
      <w:r w:rsidRPr="00960A1E">
        <w:rPr>
          <w:lang w:val="en-GB"/>
        </w:rP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p>
    <w:p w14:paraId="3877EA49" w14:textId="11A3A2D5" w:rsidR="006631DD" w:rsidRPr="00960A1E" w:rsidRDefault="006631DD" w:rsidP="006631DD">
      <w:pPr>
        <w:rPr>
          <w:lang w:val="en-GB"/>
        </w:rPr>
      </w:pPr>
      <w:r w:rsidRPr="00960A1E">
        <w:rPr>
          <w:lang w:val="en-GB"/>
        </w:rPr>
        <w:t>The charges are applied on the basis of the LLFCs assigned to the MPAN (o</w:t>
      </w:r>
      <w:r w:rsidR="00F4207C">
        <w:rPr>
          <w:lang w:val="en-GB"/>
        </w:rPr>
        <w:t>r the Metering System Identifier</w:t>
      </w:r>
      <w:r w:rsidRPr="00960A1E">
        <w:rPr>
          <w:lang w:val="en-GB"/>
        </w:rPr>
        <w:t xml:space="preserve"> (MSID) for Central Volume Allocation (CVA) sites), and the units consumed within the time periods specified in this statement. Where MPANs have not been associated, for example when multiple points of connection fed from different sources are used for a single site, the relevant number of fixed charges will be applied.</w:t>
      </w:r>
    </w:p>
    <w:p w14:paraId="6B63CFF4" w14:textId="472D732E" w:rsidR="006631DD" w:rsidRPr="00960A1E" w:rsidRDefault="006631DD" w:rsidP="006631DD">
      <w:pPr>
        <w:rPr>
          <w:lang w:val="en-GB"/>
        </w:rPr>
      </w:pPr>
      <w:r w:rsidRPr="00960A1E">
        <w:rPr>
          <w:lang w:val="en-GB"/>
        </w:rPr>
        <w:t>All LLFCs are assigned at out sole discretion, based on the tariff application rules set out in the appropriate charging methodology or elsewhere in this statement. Please refer to the section ‘Incorrectly allocated charges’ if you believe the allocated LLFC or tariff is incorrect. Where an incorrectly applied LLFC is identified, we may at our sole discretion apply the correct LLFC and/or charges.</w:t>
      </w:r>
    </w:p>
    <w:p w14:paraId="6F2DB0E2" w14:textId="77777777" w:rsidR="006631DD" w:rsidRPr="00960A1E" w:rsidRDefault="006631DD" w:rsidP="006631DD">
      <w:pPr>
        <w:rPr>
          <w:lang w:val="en-GB"/>
        </w:rPr>
      </w:pPr>
      <w:r w:rsidRPr="00960A1E">
        <w:rPr>
          <w:lang w:val="en-GB"/>
        </w:rPr>
        <w:t>Site-specific billed charges may include the following components:</w:t>
      </w:r>
    </w:p>
    <w:p w14:paraId="46E7C803" w14:textId="77777777" w:rsidR="006631DD" w:rsidRPr="00960A1E" w:rsidRDefault="006631DD" w:rsidP="006631DD">
      <w:pPr>
        <w:pStyle w:val="ListParagraph"/>
        <w:numPr>
          <w:ilvl w:val="0"/>
          <w:numId w:val="28"/>
        </w:numPr>
        <w:rPr>
          <w:lang w:val="en-GB"/>
        </w:rPr>
      </w:pPr>
      <w:r w:rsidRPr="00960A1E">
        <w:rPr>
          <w:lang w:val="en-GB"/>
        </w:rPr>
        <w:t xml:space="preserve">a fixed charge, pence/MPAN/day or pence/MSID/day; </w:t>
      </w:r>
    </w:p>
    <w:p w14:paraId="44F0E2F2" w14:textId="77777777" w:rsidR="006631DD" w:rsidRPr="00960A1E" w:rsidRDefault="006631DD" w:rsidP="006631DD">
      <w:pPr>
        <w:pStyle w:val="ListParagraph"/>
        <w:numPr>
          <w:ilvl w:val="0"/>
          <w:numId w:val="28"/>
        </w:numPr>
        <w:rPr>
          <w:lang w:val="en-GB"/>
        </w:rPr>
      </w:pPr>
      <w:r w:rsidRPr="00960A1E">
        <w:rPr>
          <w:lang w:val="en-GB"/>
        </w:rPr>
        <w:t xml:space="preserve">a capacity charge, pence/kVA/day, for Maximum Import Capacity (MIC) and/or Maximum Export Capacity (MEC); </w:t>
      </w:r>
    </w:p>
    <w:p w14:paraId="683F3F2B" w14:textId="2621473A" w:rsidR="006631DD" w:rsidRPr="00960A1E" w:rsidRDefault="006631DD" w:rsidP="006631DD">
      <w:pPr>
        <w:pStyle w:val="ListParagraph"/>
        <w:numPr>
          <w:ilvl w:val="0"/>
          <w:numId w:val="28"/>
        </w:numPr>
        <w:rPr>
          <w:lang w:val="en-GB"/>
        </w:rPr>
      </w:pPr>
      <w:r w:rsidRPr="00960A1E">
        <w:rPr>
          <w:lang w:val="en-GB"/>
        </w:rPr>
        <w:t>an excess capacity charge, pence/kVA/day, if a si</w:t>
      </w:r>
      <w:r w:rsidR="00F4207C">
        <w:rPr>
          <w:lang w:val="en-GB"/>
        </w:rPr>
        <w:t>te exceeds its MIC and/or MEC;</w:t>
      </w:r>
      <w:r w:rsidRPr="00960A1E">
        <w:rPr>
          <w:lang w:val="en-GB"/>
        </w:rPr>
        <w:t xml:space="preserve"> </w:t>
      </w:r>
    </w:p>
    <w:p w14:paraId="5D674BFB" w14:textId="4979F967" w:rsidR="006631DD" w:rsidRPr="00960A1E" w:rsidRDefault="006631DD" w:rsidP="006631DD">
      <w:pPr>
        <w:pStyle w:val="ListParagraph"/>
        <w:numPr>
          <w:ilvl w:val="0"/>
          <w:numId w:val="28"/>
        </w:numPr>
        <w:rPr>
          <w:lang w:val="en-GB"/>
        </w:rPr>
      </w:pPr>
      <w:r w:rsidRPr="00960A1E">
        <w:rPr>
          <w:lang w:val="en-GB"/>
        </w:rPr>
        <w:t xml:space="preserve">unit charges, pence/kWh, more than one unit charge may be applied; </w:t>
      </w:r>
      <w:r w:rsidR="00F4207C">
        <w:rPr>
          <w:lang w:val="en-GB"/>
        </w:rPr>
        <w:t>and</w:t>
      </w:r>
    </w:p>
    <w:p w14:paraId="5EDAC395" w14:textId="77777777" w:rsidR="006631DD" w:rsidRPr="00960A1E" w:rsidRDefault="006631DD" w:rsidP="006631DD">
      <w:pPr>
        <w:pStyle w:val="ListParagraph"/>
        <w:numPr>
          <w:ilvl w:val="0"/>
          <w:numId w:val="28"/>
        </w:numPr>
        <w:rPr>
          <w:lang w:val="en-GB"/>
        </w:rPr>
      </w:pPr>
      <w:r w:rsidRPr="00960A1E">
        <w:rPr>
          <w:lang w:val="en-GB"/>
        </w:rPr>
        <w:t>an excess reactive power charge, pence/</w:t>
      </w:r>
      <w:proofErr w:type="spellStart"/>
      <w:r w:rsidRPr="00960A1E">
        <w:rPr>
          <w:lang w:val="en-GB"/>
        </w:rPr>
        <w:t>kVArh</w:t>
      </w:r>
      <w:proofErr w:type="spellEnd"/>
      <w:r w:rsidRPr="00960A1E">
        <w:rPr>
          <w:lang w:val="en-GB"/>
        </w:rPr>
        <w:t>, for each unit in excess of the reactive charge threshold</w:t>
      </w:r>
    </w:p>
    <w:p w14:paraId="098E1E72" w14:textId="77777777" w:rsidR="006631DD" w:rsidRPr="00960A1E" w:rsidRDefault="006631DD" w:rsidP="006631DD">
      <w:pPr>
        <w:rPr>
          <w:lang w:val="en-GB"/>
        </w:rPr>
      </w:pPr>
      <w:r w:rsidRPr="00960A1E">
        <w:rPr>
          <w:lang w:val="en-GB"/>
        </w:rPr>
        <w:t xml:space="preserve">Users who wish to supply electricity to Customers whose Metering System is Measurement Class C, D or E or is settled via CVA will be allocated the relevant charge structure dependent upon the voltage and location of the Metering Point. </w:t>
      </w:r>
    </w:p>
    <w:p w14:paraId="2C32C3CC" w14:textId="77777777" w:rsidR="006631DD" w:rsidRPr="00960A1E" w:rsidRDefault="006631DD" w:rsidP="006631DD">
      <w:pPr>
        <w:rPr>
          <w:lang w:val="en-GB"/>
        </w:rPr>
      </w:pPr>
      <w:r w:rsidRPr="00960A1E">
        <w:rPr>
          <w:lang w:val="en-GB"/>
        </w:rPr>
        <w:t>Measurement Class C, E or CVA charges apply to Exit/Entry Points where HH metering data is used for Settlement purposes for non-domestic sites that have CT metering.</w:t>
      </w:r>
    </w:p>
    <w:p w14:paraId="328E2E6B" w14:textId="2BC95B52" w:rsidR="006631DD" w:rsidRPr="00960A1E" w:rsidRDefault="006631DD" w:rsidP="006631DD">
      <w:pPr>
        <w:rPr>
          <w:lang w:val="en-GB"/>
        </w:rPr>
      </w:pPr>
      <w:r w:rsidRPr="00960A1E">
        <w:rPr>
          <w:lang w:val="en-GB"/>
        </w:rPr>
        <w:lastRenderedPageBreak/>
        <w:t>Measurement Class D charges apply to Exit Points deemed to be suitable as Unmetered Supplies as permitted in the Electricity (Unmetered Supply) Regulations 2001 and where operated in accordance with BSC procedure 520.</w:t>
      </w:r>
    </w:p>
    <w:p w14:paraId="13979963" w14:textId="2B51048B" w:rsidR="006631DD" w:rsidRPr="00960A1E" w:rsidRDefault="006631DD" w:rsidP="006631DD">
      <w:pPr>
        <w:rPr>
          <w:lang w:val="en-GB"/>
        </w:rPr>
      </w:pPr>
      <w:r w:rsidRPr="00960A1E">
        <w:rPr>
          <w:lang w:val="en-GB"/>
        </w:rPr>
        <w:t>Fixed charges are generally levied on a pence per MPAN/MSID per day basis. Where two or more HH MPANs/MSIDs are located at the same point of connection (as identified in the Connection Agreement), with the same LLFC, and registered to the same Supplier, only one daily</w:t>
      </w:r>
      <w:r w:rsidR="00F4207C">
        <w:rPr>
          <w:lang w:val="en-GB"/>
        </w:rPr>
        <w:t xml:space="preserve"> fixed charge will be applied.</w:t>
      </w:r>
    </w:p>
    <w:p w14:paraId="39E42EA0" w14:textId="77777777" w:rsidR="006631DD" w:rsidRPr="00960A1E" w:rsidRDefault="006631DD" w:rsidP="006631DD">
      <w:pPr>
        <w:rPr>
          <w:lang w:val="en-GB"/>
        </w:rPr>
      </w:pPr>
      <w:r w:rsidRPr="00960A1E">
        <w:rPr>
          <w:lang w:val="en-GB"/>
        </w:rPr>
        <w:t>LV and HV Designated Properties will be charged in accordance with the CDCM and allocated the relevant charge structure set out in Annex 1.</w:t>
      </w:r>
    </w:p>
    <w:p w14:paraId="01DD8ACB" w14:textId="7B0910B7" w:rsidR="006631DD" w:rsidRPr="00D83B0A" w:rsidRDefault="006631DD" w:rsidP="006631DD">
      <w:pPr>
        <w:rPr>
          <w:b/>
          <w:lang w:val="en-GB"/>
        </w:rPr>
      </w:pPr>
      <w:r w:rsidRPr="00070059">
        <w:rPr>
          <w:lang w:val="en-GB"/>
        </w:rPr>
        <w:t xml:space="preserve">LV and HV Designated Properties </w:t>
      </w:r>
      <w:r w:rsidR="00F4207C" w:rsidRPr="00070059">
        <w:rPr>
          <w:lang w:val="en-GB"/>
        </w:rPr>
        <w:t>which utilise a combination of intermittent or non-i</w:t>
      </w:r>
      <w:r w:rsidRPr="00070059">
        <w:rPr>
          <w:lang w:val="en-GB"/>
        </w:rPr>
        <w:t>ntermittent generation technologies metered through a single MPAN/MSID</w:t>
      </w:r>
      <w:r w:rsidR="00F4207C" w:rsidRPr="00070059">
        <w:rPr>
          <w:lang w:val="en-GB"/>
        </w:rPr>
        <w:t xml:space="preserve"> will be allocated the n</w:t>
      </w:r>
      <w:r w:rsidRPr="00070059">
        <w:rPr>
          <w:lang w:val="en-GB"/>
        </w:rPr>
        <w:t>on-</w:t>
      </w:r>
      <w:r w:rsidR="00F4207C" w:rsidRPr="00070059">
        <w:rPr>
          <w:lang w:val="en-GB"/>
        </w:rPr>
        <w:t>i</w:t>
      </w:r>
      <w:r w:rsidRPr="00070059">
        <w:rPr>
          <w:lang w:val="en-GB"/>
        </w:rPr>
        <w:t xml:space="preserve">ntermittent generation tariff unless the combined installed capacity, as evidenced in ratings contained in the Connection Agreement, for </w:t>
      </w:r>
      <w:r w:rsidR="00F4207C" w:rsidRPr="00070059">
        <w:rPr>
          <w:lang w:val="en-GB"/>
        </w:rPr>
        <w:t>i</w:t>
      </w:r>
      <w:r w:rsidRPr="00070059">
        <w:rPr>
          <w:lang w:val="en-GB"/>
        </w:rPr>
        <w:t>ntermittent generation technologies is higher than the combined installed capacity for Non-Intermittent generation t</w:t>
      </w:r>
      <w:r w:rsidR="00F4207C" w:rsidRPr="00070059">
        <w:rPr>
          <w:lang w:val="en-GB"/>
        </w:rPr>
        <w:t>echnologies, in which case the i</w:t>
      </w:r>
      <w:r w:rsidRPr="00070059">
        <w:rPr>
          <w:lang w:val="en-GB"/>
        </w:rPr>
        <w:t>ntermittent generation tariff will be allocated.</w:t>
      </w:r>
      <w:r w:rsidR="0047223C" w:rsidRPr="00D83B0A">
        <w:rPr>
          <w:lang w:val="en-GB"/>
        </w:rPr>
        <w:t xml:space="preserve"> </w:t>
      </w:r>
      <w:r w:rsidR="0047223C" w:rsidRPr="00D83B0A">
        <w:rPr>
          <w:b/>
          <w:szCs w:val="18"/>
          <w:lang w:val="en-GB"/>
        </w:rPr>
        <w:t>Currently, we do not intend to have any customers that involve generation</w:t>
      </w:r>
      <w:r w:rsidR="00BF10FD" w:rsidRPr="00D83B0A">
        <w:rPr>
          <w:b/>
          <w:szCs w:val="18"/>
          <w:lang w:val="en-GB"/>
        </w:rPr>
        <w:t>.</w:t>
      </w:r>
    </w:p>
    <w:p w14:paraId="2B2238FB" w14:textId="3A6F8570" w:rsidR="006631DD" w:rsidRPr="00960A1E" w:rsidRDefault="006631DD" w:rsidP="006631DD">
      <w:pPr>
        <w:rPr>
          <w:lang w:val="en-GB"/>
        </w:rPr>
      </w:pPr>
      <w:r w:rsidRPr="00960A1E">
        <w:rPr>
          <w:lang w:val="en-GB"/>
        </w:rPr>
        <w:t>Designated EHV Properties will be charged in accordance with the EDCM and allocated the relevant charge</w:t>
      </w:r>
      <w:r w:rsidR="00F4207C">
        <w:rPr>
          <w:lang w:val="en-GB"/>
        </w:rPr>
        <w:t xml:space="preserve"> structure set out in Annex 2.</w:t>
      </w:r>
    </w:p>
    <w:p w14:paraId="5AF0C79B" w14:textId="1BA948B5" w:rsidR="006631DD" w:rsidRPr="00960A1E" w:rsidRDefault="006631DD" w:rsidP="006631DD">
      <w:pPr>
        <w:rPr>
          <w:lang w:val="en-GB"/>
        </w:rPr>
      </w:pPr>
      <w:r w:rsidRPr="00960A1E">
        <w:rPr>
          <w:lang w:val="en-GB"/>
        </w:rPr>
        <w:t>Where LV and HV Designated Properties or Designated EHV Properties have more than one point of connection (as identified in the Connection Agreement) then separate charges will be applied to each point of connection.</w:t>
      </w:r>
    </w:p>
    <w:p w14:paraId="62266EA8" w14:textId="77777777" w:rsidR="006631DD" w:rsidRPr="00960A1E" w:rsidRDefault="006631DD" w:rsidP="006631DD">
      <w:pPr>
        <w:rPr>
          <w:lang w:val="en-GB"/>
        </w:rPr>
      </w:pPr>
      <w:r w:rsidRPr="00960A1E">
        <w:rPr>
          <w:lang w:val="en-GB"/>
        </w:rPr>
        <w:t>Due to the seasonal nature of charges for Unmetered Supplies, changes between Measurement Classes B and D (or vice versa) shall not be agreed except with effect from 1 April in any charging year.</w:t>
      </w:r>
    </w:p>
    <w:p w14:paraId="77700BB4" w14:textId="77777777" w:rsidR="006631DD" w:rsidRPr="008E4E2B" w:rsidRDefault="006631DD" w:rsidP="006631DD">
      <w:pPr>
        <w:pStyle w:val="VFHeader2"/>
      </w:pPr>
      <w:bookmarkStart w:id="8" w:name="_Toc535935795"/>
      <w:r w:rsidRPr="008E4E2B">
        <w:t>Time periods for half hourly metered properties</w:t>
      </w:r>
      <w:bookmarkEnd w:id="8"/>
    </w:p>
    <w:p w14:paraId="207DEF14" w14:textId="35A87F7B" w:rsidR="006631DD" w:rsidRPr="00960A1E" w:rsidRDefault="006631DD" w:rsidP="006631DD">
      <w:pPr>
        <w:rPr>
          <w:lang w:val="en-GB"/>
        </w:rPr>
      </w:pPr>
      <w:r w:rsidRPr="00960A1E">
        <w:rPr>
          <w:lang w:val="en-GB"/>
        </w:rPr>
        <w:t>The time periods for the application of unit charges to LV and HV Designated Properties that are HH metered are detailed in Annex 1.</w:t>
      </w:r>
      <w:r w:rsidR="007634D0">
        <w:rPr>
          <w:lang w:val="en-GB"/>
        </w:rPr>
        <w:t xml:space="preserve"> </w:t>
      </w:r>
      <w:r w:rsidRPr="00960A1E">
        <w:rPr>
          <w:lang w:val="en-GB"/>
        </w:rPr>
        <w:t>We have not issued a notice to change the time bands.</w:t>
      </w:r>
    </w:p>
    <w:p w14:paraId="1A49A151" w14:textId="77777777" w:rsidR="006631DD" w:rsidRPr="00960A1E" w:rsidRDefault="006631DD" w:rsidP="006631DD">
      <w:pPr>
        <w:rPr>
          <w:lang w:val="en-GB"/>
        </w:rPr>
      </w:pPr>
      <w:r w:rsidRPr="00960A1E">
        <w:rPr>
          <w:lang w:val="en-GB"/>
        </w:rPr>
        <w:t>The time periods for the application of unit charges to Designated EHV Properties are detailed in Annex 2. We have not issued a notice to change the time bands.</w:t>
      </w:r>
    </w:p>
    <w:p w14:paraId="15BE6C1B" w14:textId="77777777" w:rsidR="006631DD" w:rsidRPr="009653AB" w:rsidRDefault="006631DD" w:rsidP="006631DD">
      <w:pPr>
        <w:pStyle w:val="VFHeader2"/>
      </w:pPr>
      <w:bookmarkStart w:id="9" w:name="_Toc535935796"/>
      <w:r w:rsidRPr="009653AB">
        <w:t>Time periods for pseudo half hourly unmetered properties</w:t>
      </w:r>
      <w:bookmarkEnd w:id="9"/>
    </w:p>
    <w:p w14:paraId="45460CD1" w14:textId="1C2F6E5F" w:rsidR="006631DD" w:rsidRPr="00960A1E" w:rsidRDefault="006631DD" w:rsidP="006631DD">
      <w:pPr>
        <w:rPr>
          <w:lang w:val="en-GB"/>
        </w:rPr>
      </w:pPr>
      <w:r w:rsidRPr="00960A1E">
        <w:rPr>
          <w:lang w:val="en-GB"/>
        </w:rPr>
        <w:t>The time periods for the application of unit charges to Unmetered Supply Exit Points that are pseudo HH metered are detailed in Annex 1. We have not issued a notice to change the time bands.</w:t>
      </w:r>
    </w:p>
    <w:p w14:paraId="2B6692EE" w14:textId="77777777" w:rsidR="006631DD" w:rsidRPr="00216576" w:rsidRDefault="006631DD" w:rsidP="006631DD">
      <w:pPr>
        <w:pStyle w:val="VFHeader2"/>
      </w:pPr>
      <w:bookmarkStart w:id="10" w:name="_Toc535935797"/>
      <w:r w:rsidRPr="00216576">
        <w:t>Application of capacity charges</w:t>
      </w:r>
      <w:bookmarkEnd w:id="10"/>
    </w:p>
    <w:p w14:paraId="191F889C" w14:textId="4E499D13" w:rsidR="006631DD" w:rsidRPr="00960A1E" w:rsidRDefault="006631DD" w:rsidP="006631DD">
      <w:pPr>
        <w:rPr>
          <w:lang w:val="en-GB"/>
        </w:rPr>
      </w:pPr>
      <w:r w:rsidRPr="00960A1E">
        <w:rPr>
          <w:lang w:val="en-GB"/>
        </w:rPr>
        <w:t>The following sections explain the application of capacity charges and exceeded capacity charges.</w:t>
      </w:r>
    </w:p>
    <w:p w14:paraId="69C87B79" w14:textId="77777777" w:rsidR="006631DD" w:rsidRPr="00216576" w:rsidRDefault="006631DD" w:rsidP="006631DD">
      <w:pPr>
        <w:pStyle w:val="VFHeader2"/>
      </w:pPr>
      <w:bookmarkStart w:id="11" w:name="_Toc535935798"/>
      <w:r w:rsidRPr="00216576">
        <w:t>Chargeable capacity</w:t>
      </w:r>
      <w:bookmarkEnd w:id="11"/>
    </w:p>
    <w:p w14:paraId="4B35B0A4" w14:textId="77777777" w:rsidR="006631DD" w:rsidRPr="00960A1E" w:rsidRDefault="006631DD" w:rsidP="006631DD">
      <w:pPr>
        <w:rPr>
          <w:lang w:val="en-GB"/>
        </w:rPr>
      </w:pPr>
      <w:r w:rsidRPr="00960A1E">
        <w:rPr>
          <w:lang w:val="en-GB"/>
        </w:rPr>
        <w:t>The chargeable capacity is, for each billing period, the MIC/MEC, as detailed below.</w:t>
      </w:r>
    </w:p>
    <w:p w14:paraId="65C65BB1" w14:textId="0F77F8E9" w:rsidR="006631DD" w:rsidRPr="00960A1E" w:rsidRDefault="006631DD" w:rsidP="006631DD">
      <w:pPr>
        <w:rPr>
          <w:lang w:val="en-GB"/>
        </w:rPr>
      </w:pPr>
      <w:r w:rsidRPr="00960A1E">
        <w:rPr>
          <w:lang w:val="en-GB"/>
        </w:rPr>
        <w:t>The MIC/MEC will be agreed with us at the time of connection or pursuant to a later change i</w:t>
      </w:r>
      <w:r w:rsidR="00F4207C">
        <w:rPr>
          <w:lang w:val="en-GB"/>
        </w:rPr>
        <w:t xml:space="preserve">n requirements. </w:t>
      </w:r>
      <w:r w:rsidR="007634D0">
        <w:rPr>
          <w:lang w:val="en-GB"/>
        </w:rPr>
        <w:t xml:space="preserve"> </w:t>
      </w:r>
      <w:r w:rsidRPr="00960A1E">
        <w:rPr>
          <w:lang w:val="en-GB"/>
        </w:rPr>
        <w:t>Following such an agreement (be it at the time of connection or later) no reduction in MIC/MEC will be allowed for a 12 month pe</w:t>
      </w:r>
      <w:r w:rsidR="00F4207C">
        <w:rPr>
          <w:lang w:val="en-GB"/>
        </w:rPr>
        <w:t>riod.</w:t>
      </w:r>
    </w:p>
    <w:p w14:paraId="05B88685" w14:textId="2EDF9EEE" w:rsidR="006631DD" w:rsidRPr="00960A1E" w:rsidRDefault="006631DD" w:rsidP="006631DD">
      <w:pPr>
        <w:rPr>
          <w:lang w:val="en-GB"/>
        </w:rPr>
      </w:pPr>
      <w:r w:rsidRPr="00960A1E">
        <w:rPr>
          <w:lang w:val="en-GB"/>
        </w:rPr>
        <w:lastRenderedPageBreak/>
        <w:t>Reductions to the MIC and/or MEC may only be permit</w:t>
      </w:r>
      <w:r w:rsidR="00F4207C">
        <w:rPr>
          <w:lang w:val="en-GB"/>
        </w:rPr>
        <w:t>ted once in a 12 month period.</w:t>
      </w:r>
      <w:r w:rsidR="007634D0">
        <w:rPr>
          <w:lang w:val="en-GB"/>
        </w:rPr>
        <w:t xml:space="preserve"> </w:t>
      </w:r>
      <w:r w:rsidR="00F4207C">
        <w:rPr>
          <w:lang w:val="en-GB"/>
        </w:rPr>
        <w:t xml:space="preserve"> </w:t>
      </w:r>
      <w:r w:rsidRPr="00960A1E">
        <w:rPr>
          <w:lang w:val="en-GB"/>
        </w:rPr>
        <w:t>Where the MIC and/or MEC is reduced the new lower level will be agreed with reference to the level of the Customer’s maximum demand. The new MIC and/or 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w:t>
      </w:r>
    </w:p>
    <w:p w14:paraId="130D6167" w14:textId="76EDF91D" w:rsidR="006631DD" w:rsidRPr="00960A1E" w:rsidRDefault="006631DD" w:rsidP="006631DD">
      <w:pPr>
        <w:rPr>
          <w:lang w:val="en-GB"/>
        </w:rPr>
      </w:pPr>
      <w:r w:rsidRPr="00960A1E">
        <w:rPr>
          <w:lang w:val="en-GB"/>
        </w:rPr>
        <w:t>In the absence of an agreement, the chargeable capacity, save for error or omission, will be based on the last MIC and/or MEC previously agreed by the distributor for the relevant premise</w:t>
      </w:r>
      <w:r w:rsidR="007634D0">
        <w:rPr>
          <w:lang w:val="en-GB"/>
        </w:rPr>
        <w:t>’</w:t>
      </w:r>
      <w:r w:rsidRPr="00960A1E">
        <w:rPr>
          <w:lang w:val="en-GB"/>
        </w:rPr>
        <w:t>s connection. A Customer can seek to agree or vary the MIC and/or MEC by contacting us using the contact details in section 1.</w:t>
      </w:r>
    </w:p>
    <w:p w14:paraId="035E7208" w14:textId="77777777" w:rsidR="006631DD" w:rsidRPr="000E2CED" w:rsidRDefault="006631DD" w:rsidP="006631DD">
      <w:pPr>
        <w:pStyle w:val="VFHeader2"/>
      </w:pPr>
      <w:bookmarkStart w:id="12" w:name="_Toc535935799"/>
      <w:r w:rsidRPr="000E2CED">
        <w:t>Exceeded capacity</w:t>
      </w:r>
      <w:bookmarkEnd w:id="12"/>
    </w:p>
    <w:p w14:paraId="59494691" w14:textId="10A781C7" w:rsidR="006631DD" w:rsidRPr="00960A1E" w:rsidRDefault="006631DD" w:rsidP="006631DD">
      <w:pPr>
        <w:rPr>
          <w:lang w:val="en-GB"/>
        </w:rPr>
      </w:pPr>
      <w:r w:rsidRPr="00960A1E">
        <w:rPr>
          <w:lang w:val="en-GB"/>
        </w:rPr>
        <w:t>Where a Customer takes additional unauthorised capacity over and above the MIC/MEC, the excess will be</w:t>
      </w:r>
      <w:r w:rsidR="00F4207C">
        <w:rPr>
          <w:lang w:val="en-GB"/>
        </w:rPr>
        <w:t xml:space="preserve"> classed as exceeded capacity. </w:t>
      </w:r>
      <w:r w:rsidRPr="00960A1E">
        <w:rPr>
          <w:lang w:val="en-GB"/>
        </w:rPr>
        <w:t>The exceeded portion of the capacity will be charged at the excess capacity charge p/kVA/day rate, based on the difference between the MIC/MEC</w:t>
      </w:r>
      <w:r w:rsidR="00F4207C">
        <w:rPr>
          <w:lang w:val="en-GB"/>
        </w:rPr>
        <w:t xml:space="preserve"> and the actual capacity used. </w:t>
      </w:r>
      <w:r w:rsidRPr="00960A1E">
        <w:rPr>
          <w:lang w:val="en-GB"/>
        </w:rPr>
        <w:t>This will be charged for the full duration of the billing period in which the breach occurs.</w:t>
      </w:r>
    </w:p>
    <w:p w14:paraId="6B250236" w14:textId="77777777" w:rsidR="006631DD" w:rsidRPr="00D50649" w:rsidRDefault="006631DD" w:rsidP="006631DD">
      <w:pPr>
        <w:ind w:left="360"/>
        <w:rPr>
          <w:b/>
        </w:rPr>
      </w:pPr>
      <w:proofErr w:type="spellStart"/>
      <w:r w:rsidRPr="00D50649">
        <w:rPr>
          <w:b/>
        </w:rPr>
        <w:t>Demand</w:t>
      </w:r>
      <w:proofErr w:type="spellEnd"/>
      <w:r w:rsidRPr="00D50649">
        <w:rPr>
          <w:b/>
        </w:rPr>
        <w:t xml:space="preserve"> </w:t>
      </w:r>
      <w:proofErr w:type="spellStart"/>
      <w:r w:rsidRPr="00D50649">
        <w:rPr>
          <w:b/>
        </w:rPr>
        <w:t>exceeded</w:t>
      </w:r>
      <w:proofErr w:type="spellEnd"/>
      <w:r w:rsidRPr="00D50649">
        <w:rPr>
          <w:b/>
        </w:rPr>
        <w:t xml:space="preserve"> </w:t>
      </w:r>
      <w:proofErr w:type="spellStart"/>
      <w:r w:rsidRPr="00D50649">
        <w:rPr>
          <w:b/>
        </w:rPr>
        <w:t>capacity</w:t>
      </w:r>
      <w:proofErr w:type="spellEnd"/>
      <w:r w:rsidRPr="00D50649">
        <w:rPr>
          <w:b/>
        </w:rPr>
        <w:t xml:space="preserve">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rPr>
          <w:lang w:val="en-GB"/>
        </w:rPr>
      </w:pPr>
      <w:r>
        <w:rPr>
          <w:lang w:val="en-GB"/>
        </w:rPr>
        <w:t>Where:</w:t>
      </w:r>
    </w:p>
    <w:p w14:paraId="3217EEC5" w14:textId="0EFB5DF2" w:rsidR="006631DD" w:rsidRPr="00960A1E" w:rsidRDefault="006631DD" w:rsidP="006631DD">
      <w:pPr>
        <w:pStyle w:val="ListParagraph"/>
        <w:ind w:left="792"/>
        <w:rPr>
          <w:lang w:val="en-GB"/>
        </w:rPr>
      </w:pPr>
      <w:r w:rsidRPr="00960A1E">
        <w:rPr>
          <w:lang w:val="en-GB"/>
        </w:rPr>
        <w:t>AI = Active import (kWh)</w:t>
      </w:r>
    </w:p>
    <w:p w14:paraId="5B2FCDFC" w14:textId="249BFB10" w:rsidR="006631DD" w:rsidRPr="00960A1E" w:rsidRDefault="006631DD" w:rsidP="006631DD">
      <w:pPr>
        <w:pStyle w:val="ListParagraph"/>
        <w:ind w:left="792"/>
        <w:rPr>
          <w:lang w:val="en-GB"/>
        </w:rPr>
      </w:pPr>
      <w:r w:rsidRPr="00960A1E">
        <w:rPr>
          <w:lang w:val="en-GB"/>
        </w:rPr>
        <w:t>RI = Reactive import (</w:t>
      </w:r>
      <w:proofErr w:type="spellStart"/>
      <w:r w:rsidRPr="00960A1E">
        <w:rPr>
          <w:lang w:val="en-GB"/>
        </w:rPr>
        <w:t>kVArh</w:t>
      </w:r>
      <w:proofErr w:type="spellEnd"/>
      <w:r w:rsidRPr="00960A1E">
        <w:rPr>
          <w:lang w:val="en-GB"/>
        </w:rPr>
        <w:t>)</w:t>
      </w:r>
    </w:p>
    <w:p w14:paraId="53FE3541" w14:textId="3B14B622" w:rsidR="006631DD" w:rsidRPr="00960A1E" w:rsidRDefault="006631DD" w:rsidP="006631DD">
      <w:pPr>
        <w:pStyle w:val="ListParagraph"/>
        <w:ind w:left="792"/>
        <w:rPr>
          <w:lang w:val="en-GB"/>
        </w:rPr>
      </w:pPr>
      <w:r w:rsidRPr="00960A1E">
        <w:rPr>
          <w:lang w:val="en-GB"/>
        </w:rPr>
        <w:t>RE = Reactive export (</w:t>
      </w:r>
      <w:proofErr w:type="spellStart"/>
      <w:r w:rsidRPr="00960A1E">
        <w:rPr>
          <w:lang w:val="en-GB"/>
        </w:rPr>
        <w:t>kVArh</w:t>
      </w:r>
      <w:proofErr w:type="spellEnd"/>
      <w:r w:rsidRPr="00960A1E">
        <w:rPr>
          <w:lang w:val="en-GB"/>
        </w:rPr>
        <w:t>)</w:t>
      </w:r>
    </w:p>
    <w:p w14:paraId="5A4DF05A" w14:textId="77777777" w:rsidR="006631DD" w:rsidRPr="00960A1E" w:rsidRDefault="006631DD" w:rsidP="006631DD">
      <w:pPr>
        <w:pStyle w:val="ListParagraph"/>
        <w:ind w:left="792"/>
        <w:contextualSpacing w:val="0"/>
        <w:rPr>
          <w:lang w:val="en-GB"/>
        </w:rPr>
      </w:pPr>
      <w:r w:rsidRPr="00960A1E">
        <w:rPr>
          <w:lang w:val="en-GB"/>
        </w:rPr>
        <w:t>MIC = Maximum import capacity (kVA)</w:t>
      </w:r>
    </w:p>
    <w:p w14:paraId="7B0AA28E" w14:textId="38D53D8D" w:rsidR="006631DD" w:rsidRPr="00960A1E" w:rsidRDefault="006631DD" w:rsidP="006631DD">
      <w:pPr>
        <w:rPr>
          <w:lang w:val="en-GB"/>
        </w:rPr>
      </w:pPr>
      <w:r w:rsidRPr="00960A1E">
        <w:rPr>
          <w:lang w:val="en-GB"/>
        </w:rPr>
        <w:t>Only reactive import and reactive export value</w:t>
      </w:r>
      <w:r w:rsidR="007634D0">
        <w:rPr>
          <w:lang w:val="en-GB"/>
        </w:rPr>
        <w:t>s</w:t>
      </w:r>
      <w:r w:rsidRPr="00960A1E">
        <w:rPr>
          <w:lang w:val="en-GB"/>
        </w:rPr>
        <w:t xml:space="preserve"> occurring a</w:t>
      </w:r>
      <w:r w:rsidR="007634D0">
        <w:rPr>
          <w:lang w:val="en-GB"/>
        </w:rPr>
        <w:t>t</w:t>
      </w:r>
      <w:r w:rsidRPr="00960A1E">
        <w:rPr>
          <w:lang w:val="en-GB"/>
        </w:rPr>
        <w:t xml:space="preserve"> times of active import are used in the calculation. </w:t>
      </w:r>
      <w:r w:rsidR="007634D0">
        <w:rPr>
          <w:lang w:val="en-GB"/>
        </w:rPr>
        <w:t xml:space="preserve"> </w:t>
      </w:r>
      <w:r w:rsidRPr="00960A1E">
        <w:rPr>
          <w:lang w:val="en-GB"/>
        </w:rPr>
        <w:t xml:space="preserve">Where data for two or more MPANs is aggregated for billing purposes, the HH consumption values are summed prior to the calculation above. </w:t>
      </w:r>
      <w:r w:rsidR="007634D0">
        <w:rPr>
          <w:lang w:val="en-GB"/>
        </w:rPr>
        <w:t xml:space="preserve"> </w:t>
      </w:r>
      <w:r w:rsidRPr="00960A1E">
        <w:rPr>
          <w:lang w:val="en-GB"/>
        </w:rPr>
        <w:t>For sites which are importing and exporting in the same HH, i.e. where active import is not equal to zero and active export is not equal to zero, use zero for reactive import and reactive export when calculating capacity taken.</w:t>
      </w:r>
    </w:p>
    <w:p w14:paraId="620B1712" w14:textId="77777777" w:rsidR="006631DD" w:rsidRPr="00960A1E" w:rsidRDefault="006631DD" w:rsidP="006631DD">
      <w:pPr>
        <w:rPr>
          <w:lang w:val="en-GB"/>
        </w:rPr>
      </w:pPr>
      <w:r w:rsidRPr="00960A1E">
        <w:rPr>
          <w:lang w:val="en-GB"/>
        </w:rPr>
        <w:t>This calculation is completed for every half hour and the maximum value from the billing period is applied.</w:t>
      </w:r>
    </w:p>
    <w:p w14:paraId="5E81068C" w14:textId="77777777" w:rsidR="006631DD" w:rsidRPr="00070059" w:rsidRDefault="006631DD" w:rsidP="006631DD">
      <w:pPr>
        <w:ind w:left="360"/>
      </w:pPr>
      <w:r w:rsidRPr="00070059">
        <w:rPr>
          <w:b/>
        </w:rPr>
        <w:t xml:space="preserve">Generation </w:t>
      </w:r>
      <w:proofErr w:type="spellStart"/>
      <w:r w:rsidRPr="00070059">
        <w:rPr>
          <w:b/>
        </w:rPr>
        <w:t>exceeded</w:t>
      </w:r>
      <w:proofErr w:type="spellEnd"/>
      <w:r w:rsidRPr="00070059">
        <w:rPr>
          <w:b/>
        </w:rPr>
        <w:t xml:space="preserve"> </w:t>
      </w:r>
      <w:proofErr w:type="spellStart"/>
      <w:r w:rsidRPr="00070059">
        <w:rPr>
          <w:b/>
        </w:rPr>
        <w:t>capacity</w:t>
      </w:r>
      <w:proofErr w:type="spellEnd"/>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rPr>
          <w:lang w:val="en-GB"/>
        </w:rPr>
      </w:pPr>
      <w:r w:rsidRPr="00070059">
        <w:rPr>
          <w:lang w:val="en-GB"/>
        </w:rPr>
        <w:t>Where:</w:t>
      </w:r>
    </w:p>
    <w:p w14:paraId="1EA73565" w14:textId="0F633AD4" w:rsidR="006631DD" w:rsidRPr="00070059" w:rsidRDefault="006631DD" w:rsidP="006631DD">
      <w:pPr>
        <w:pStyle w:val="ListParagraph"/>
        <w:ind w:left="792"/>
        <w:rPr>
          <w:lang w:val="en-GB"/>
        </w:rPr>
      </w:pPr>
      <w:r w:rsidRPr="00070059">
        <w:rPr>
          <w:lang w:val="en-GB"/>
        </w:rPr>
        <w:t>AE = Active import (kWh)</w:t>
      </w:r>
    </w:p>
    <w:p w14:paraId="0FB81EE4" w14:textId="6CD4A158" w:rsidR="006631DD" w:rsidRPr="00070059" w:rsidRDefault="006631DD" w:rsidP="006631DD">
      <w:pPr>
        <w:pStyle w:val="ListParagraph"/>
        <w:ind w:left="792"/>
        <w:rPr>
          <w:lang w:val="en-GB"/>
        </w:rPr>
      </w:pPr>
      <w:r w:rsidRPr="00070059">
        <w:rPr>
          <w:lang w:val="en-GB"/>
        </w:rPr>
        <w:t>RI = Reactive import (</w:t>
      </w:r>
      <w:proofErr w:type="spellStart"/>
      <w:r w:rsidRPr="00070059">
        <w:rPr>
          <w:lang w:val="en-GB"/>
        </w:rPr>
        <w:t>kVArh</w:t>
      </w:r>
      <w:proofErr w:type="spellEnd"/>
      <w:r w:rsidRPr="00070059">
        <w:rPr>
          <w:lang w:val="en-GB"/>
        </w:rPr>
        <w:t>)</w:t>
      </w:r>
    </w:p>
    <w:p w14:paraId="2585BC7A" w14:textId="27106649" w:rsidR="006631DD" w:rsidRPr="00070059" w:rsidRDefault="006631DD" w:rsidP="006631DD">
      <w:pPr>
        <w:pStyle w:val="ListParagraph"/>
        <w:ind w:left="792"/>
        <w:rPr>
          <w:lang w:val="en-GB"/>
        </w:rPr>
      </w:pPr>
      <w:r w:rsidRPr="00070059">
        <w:rPr>
          <w:lang w:val="en-GB"/>
        </w:rPr>
        <w:t>RE = Reactive export (</w:t>
      </w:r>
      <w:proofErr w:type="spellStart"/>
      <w:r w:rsidRPr="00070059">
        <w:rPr>
          <w:lang w:val="en-GB"/>
        </w:rPr>
        <w:t>kVArh</w:t>
      </w:r>
      <w:proofErr w:type="spellEnd"/>
      <w:r w:rsidRPr="00070059">
        <w:rPr>
          <w:lang w:val="en-GB"/>
        </w:rPr>
        <w:t>)</w:t>
      </w:r>
    </w:p>
    <w:p w14:paraId="169C5386" w14:textId="77777777" w:rsidR="006631DD" w:rsidRPr="00070059" w:rsidRDefault="006631DD" w:rsidP="006631DD">
      <w:pPr>
        <w:pStyle w:val="ListParagraph"/>
        <w:ind w:left="792"/>
        <w:contextualSpacing w:val="0"/>
        <w:rPr>
          <w:lang w:val="en-GB"/>
        </w:rPr>
      </w:pPr>
      <w:r w:rsidRPr="00070059">
        <w:rPr>
          <w:lang w:val="en-GB"/>
        </w:rPr>
        <w:t>MEC = Maximum export capacity (kVA)</w:t>
      </w:r>
    </w:p>
    <w:p w14:paraId="063D0A8C" w14:textId="052A68EB" w:rsidR="006631DD" w:rsidRPr="00070059" w:rsidRDefault="006631DD" w:rsidP="006631DD">
      <w:pPr>
        <w:rPr>
          <w:lang w:val="en-GB"/>
        </w:rPr>
      </w:pPr>
      <w:r w:rsidRPr="00070059">
        <w:rPr>
          <w:lang w:val="en-GB"/>
        </w:rPr>
        <w:t xml:space="preserve">Only reactive import and reactive export values occurring at times of active export are used in the calculation. </w:t>
      </w:r>
      <w:r w:rsidR="007634D0" w:rsidRPr="00070059">
        <w:rPr>
          <w:lang w:val="en-GB"/>
        </w:rPr>
        <w:t xml:space="preserve"> </w:t>
      </w:r>
      <w:r w:rsidRPr="00070059">
        <w:rPr>
          <w:lang w:val="en-GB"/>
        </w:rPr>
        <w:t>Where data for two or more MPANs is aggregated for billing purposes the HH consumption values occurring at times of kWh export are summed prior to the calculation above.</w:t>
      </w:r>
      <w:r w:rsidR="007634D0" w:rsidRPr="00070059">
        <w:rPr>
          <w:lang w:val="en-GB"/>
        </w:rPr>
        <w:t xml:space="preserve"> </w:t>
      </w:r>
      <w:r w:rsidRPr="00070059">
        <w:rPr>
          <w:lang w:val="en-GB"/>
        </w:rPr>
        <w:t>For sites which are importing and exporting in the same HH, i.e. where active import is not equal to zero and active export is not equal to zero, use zero for reactive import and reactive export when calculating capacity taken.</w:t>
      </w:r>
    </w:p>
    <w:p w14:paraId="334A7D37" w14:textId="4257F55E" w:rsidR="00BF10FD" w:rsidRPr="00D83B0A" w:rsidRDefault="006631DD" w:rsidP="006631DD">
      <w:pPr>
        <w:rPr>
          <w:b/>
          <w:lang w:val="en-GB"/>
        </w:rPr>
      </w:pPr>
      <w:r w:rsidRPr="00070059">
        <w:rPr>
          <w:lang w:val="en-GB"/>
        </w:rPr>
        <w:t>This calculation is completed for every half hour and the maximum value from the billing period is applied.</w:t>
      </w:r>
      <w:r w:rsidR="00070059">
        <w:rPr>
          <w:lang w:val="en-GB"/>
        </w:rPr>
        <w:t xml:space="preserve"> </w:t>
      </w:r>
      <w:r w:rsidR="00BF10FD" w:rsidRPr="00D83B0A">
        <w:rPr>
          <w:b/>
          <w:szCs w:val="18"/>
          <w:lang w:val="en-GB"/>
        </w:rPr>
        <w:t>Currently, we do not intend to have any customers that involve generation</w:t>
      </w:r>
    </w:p>
    <w:p w14:paraId="03A1A99C" w14:textId="77777777" w:rsidR="006631DD" w:rsidRPr="00E16F71" w:rsidRDefault="006631DD" w:rsidP="006631DD">
      <w:pPr>
        <w:pStyle w:val="VFHeader2"/>
      </w:pPr>
      <w:bookmarkStart w:id="13" w:name="_Toc535935800"/>
      <w:r w:rsidRPr="00E16F71">
        <w:lastRenderedPageBreak/>
        <w:t>Standby capacity for additional security on site</w:t>
      </w:r>
      <w:bookmarkEnd w:id="13"/>
    </w:p>
    <w:p w14:paraId="6BF47387" w14:textId="77777777" w:rsidR="006631DD" w:rsidRPr="00960A1E" w:rsidRDefault="006631DD" w:rsidP="006631DD">
      <w:pPr>
        <w:rPr>
          <w:lang w:val="en-GB"/>
        </w:rPr>
      </w:pPr>
      <w:r w:rsidRPr="00960A1E">
        <w:rPr>
          <w:lang w:val="en-GB"/>
        </w:rPr>
        <w:t>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w:t>
      </w:r>
    </w:p>
    <w:p w14:paraId="1C00E22E" w14:textId="77777777" w:rsidR="006631DD" w:rsidRPr="00FE137D" w:rsidRDefault="006631DD" w:rsidP="006631DD">
      <w:pPr>
        <w:pStyle w:val="VFHeader2"/>
      </w:pPr>
      <w:bookmarkStart w:id="14" w:name="_Toc535935801"/>
      <w:r w:rsidRPr="00FE137D">
        <w:t>Minimum capacity levels</w:t>
      </w:r>
      <w:bookmarkEnd w:id="14"/>
    </w:p>
    <w:p w14:paraId="68F1B3FC" w14:textId="58205EAD" w:rsidR="006631DD" w:rsidRPr="00960A1E" w:rsidRDefault="006631DD" w:rsidP="006631DD">
      <w:pPr>
        <w:rPr>
          <w:lang w:val="en-GB"/>
        </w:rPr>
      </w:pPr>
      <w:r w:rsidRPr="00960A1E">
        <w:rPr>
          <w:lang w:val="en-GB"/>
        </w:rPr>
        <w:t>There is no minimum capacity threshold.</w:t>
      </w:r>
    </w:p>
    <w:p w14:paraId="1B92AA02" w14:textId="77777777" w:rsidR="006631DD" w:rsidRPr="00F571D4" w:rsidRDefault="006631DD" w:rsidP="006631DD">
      <w:pPr>
        <w:pStyle w:val="VFHeader2"/>
      </w:pPr>
      <w:bookmarkStart w:id="15" w:name="_Toc535935802"/>
      <w:r w:rsidRPr="00F571D4">
        <w:t>Application of charges for excess reactive power</w:t>
      </w:r>
      <w:bookmarkEnd w:id="15"/>
    </w:p>
    <w:p w14:paraId="6490D1EF" w14:textId="0B907596" w:rsidR="006631DD" w:rsidRPr="00960A1E" w:rsidRDefault="006631DD" w:rsidP="006631DD">
      <w:pPr>
        <w:rPr>
          <w:lang w:val="en-GB"/>
        </w:rPr>
      </w:pPr>
      <w:r w:rsidRPr="00960A1E">
        <w:rPr>
          <w:lang w:val="en-GB"/>
        </w:rPr>
        <w:t xml:space="preserve">When an individual HH metered MPAN’s reactive power (measured in </w:t>
      </w:r>
      <w:proofErr w:type="spellStart"/>
      <w:r w:rsidRPr="00960A1E">
        <w:rPr>
          <w:lang w:val="en-GB"/>
        </w:rPr>
        <w:t>kVArh</w:t>
      </w:r>
      <w:proofErr w:type="spellEnd"/>
      <w:r w:rsidRPr="00960A1E">
        <w:rPr>
          <w:lang w:val="en-GB"/>
        </w:rPr>
        <w:t>) at LV and HV Designated Properties exceeds 33% of its total active power (measured in kWh), excess reactive power charges will apply. This threshold is equivalent to an average power factor of 0.95 during the period. Any reactive units in excess of the 33% threshold are charged at the rate appropriate to the particular charge.</w:t>
      </w:r>
    </w:p>
    <w:p w14:paraId="22D2BB68" w14:textId="2666147F" w:rsidR="006631DD" w:rsidRPr="00960A1E" w:rsidRDefault="006631DD" w:rsidP="006631DD">
      <w:pPr>
        <w:rPr>
          <w:lang w:val="en-GB"/>
        </w:rPr>
      </w:pPr>
      <w:r>
        <w:rPr>
          <w:noProof/>
        </w:rPr>
        <mc:AlternateContent>
          <mc:Choice Requires="wps">
            <w:drawing>
              <wp:anchor distT="0" distB="0" distL="114300" distR="114300" simplePos="0" relativeHeight="251658248"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943B6"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djPwIAAHcEAAAOAAAAZHJzL2Uyb0RvYy54bWysVMFu2zAMvQ/YPwi6p47TJE2NOkVhJ7t0&#10;W4F2uyuSHAuTRUFS4wTD/n2U7KbrdhmG5aBQEvn4SD755vbYaXKQziswJc0vppRIw0Eosy/pl6ft&#10;ZEWJD8wIpsHIkp6kp7fr9+9uelvIGbSghXQEQYwvelvSNgRbZJnnreyYvwArDV424DoWcOv2mXCs&#10;R/ROZ7PpdJn14IR1wKX3eFoPl3Sd8JtG8vC5abwMRJcUuYW0urTu4pqtb1ixd8y2io802D+w6Jgy&#10;mPQMVbPAyLNTf0B1ijvw0IQLDl0GTaO4TDVgNfn0t2oeW2ZlqgWb4+25Tf7/wfJPhwdHlMDZXVFi&#10;WIczegyOqX0byJ1z0JMKjME+giPogv3qrS8wrDIPLlbMj+bR3gP/5omBqmVmLxPvp5NFrDxGZG9C&#10;4sZbzLrrP4JAH/YcIDXv2LiONFrZrzEwgmODyDFN63SeljwGwodDjqeLy9nVcpHSsCIixDjrfPgg&#10;oSPRKKkfKzqXMqCzw70Pkd9rQAw2sFVaJ2VoQ/qSXi9mi0THg1YiXkY37/a7SjtyYFFb6TeyeOPm&#10;4NmIBNZKJjajHZjSaJOQuhScwr5pSWO2TgpKtMTnFK2BnjYxI1aOhEdrkNf36+n1ZrVZzSfz2XIz&#10;mU/renK3reaT5Ta/WtSXdVXV+Y9IPp8XrRJCmsj/Rer5/O+kND66QaRnsZ8blb1FTx1Fsi//iXQS&#10;QZz7oKAdiNODi9VFPaC6k/P4EuPz+XWfvF6/F+ufAAAA//8DAFBLAwQUAAYACAAAACEAH13tLt4A&#10;AAAKAQAADwAAAGRycy9kb3ducmV2LnhtbEyPQU/CQBCF7yb8h82QeDGyLYlYS7fEqMjJECvel+7Q&#10;NnRnm+4C7b93jAc8zntf3ryXrQbbijP2vnGkIJ5FIJBKZxqqFOy+1vcJCB80Gd06QgUjeljlk5tM&#10;p8Zd6BPPRagEh5BPtYI6hC6V0pc1Wu1nrkNi7+B6qwOffSVNry8cbls5j6KFtLoh/lDrDl9qLI/F&#10;ySp4LbYP6++73TAfy81H8Z4ctzS+KXU7HZ6XIAIO4QrDb32uDjl32rsTGS9aBYso5i1BwdNjDIKB&#10;P2HPZMKOzDP5f0L+AwAA//8DAFBLAQItABQABgAIAAAAIQC2gziS/gAAAOEBAAATAAAAAAAAAAAA&#10;AAAAAAAAAABbQ29udGVudF9UeXBlc10ueG1sUEsBAi0AFAAGAAgAAAAhADj9If/WAAAAlAEAAAsA&#10;AAAAAAAAAAAAAAAALwEAAF9yZWxzLy5yZWxzUEsBAi0AFAAGAAgAAAAhALJvp2M/AgAAdwQAAA4A&#10;AAAAAAAAAAAAAAAALgIAAGRycy9lMm9Eb2MueG1sUEsBAi0AFAAGAAgAAAAhAB9d7S7eAAAACgEA&#10;AA8AAAAAAAAAAAAAAAAAmQQAAGRycy9kb3ducmV2LnhtbFBLBQYAAAAABAAEAPMAAACkBQAAAAA=&#10;">
                <v:stroke endarrow="block"/>
              </v:shape>
            </w:pict>
          </mc:Fallback>
        </mc:AlternateContent>
      </w:r>
      <w:r>
        <w:rPr>
          <w:noProof/>
        </w:rPr>
        <mc:AlternateContent>
          <mc:Choice Requires="wps">
            <w:drawing>
              <wp:anchor distT="0" distB="0" distL="114300" distR="114300" simplePos="0" relativeHeight="251658243"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77187" id="Straight Arrow Connector 16" o:spid="_x0000_s1026" type="#_x0000_t32" style="position:absolute;margin-left:109.55pt;margin-top:48.55pt;width:194.1pt;height:41.9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1RgIAAH0EAAAOAAAAZHJzL2Uyb0RvYy54bWysVE2P2yAQvVfqf0DcE9tZ52OtdVYrO+ll&#10;266Ube8EcIyKAQGJE1X97x2wN9ttL1VVH/BgZt68mXn47v7cSXTi1gmtSpxNU4y4opoJdSjxl+ft&#10;ZIWR80QxIrXiJb5wh+/X79/d9abgM91qybhFAKJc0ZsSt96bIkkcbXlH3FQbruCw0bYjHrb2kDBL&#10;ekDvZDJL00XSa8uM1ZQ7B1/r4RCvI37TcOo/N43jHskSAzcfVxvXfViT9R0pDpaYVtCRBvkHFh0R&#10;CpJeoWriCTpa8QdUJ6jVTjd+SnWX6KYRlMcaoJos/a2aXUsMj7VAc5y5tsn9P1j66fRkkWAwuwVG&#10;inQwo523RBxajx6s1T2qtFLQR20RuEC/euMKCKvUkw0V07PamUdNvzmkdNUSdeCR9/PFAFYWIpI3&#10;IWHjDGTd9x81Ax9y9Do279zYDjVSmK8hMIBDg9A5TutynRY/e0Th4yxfzNMlDJXC2fxmtlzMYzJS&#10;BJwQbazzH7juUDBK7Ma6rgUNOcjp0fnA8jUgBCu9FVJGfUiF+hLfzmfzSMppKVg4DG7OHvaVtOhE&#10;gsLiM7J442b1UbEI1nLCNqPtiZBgIx975a2A7kmOQ7aOM4wkh0sVrIGeVCEj1A+ER2sQ2ffb9Haz&#10;2qzyST5bbCZ5WteTh22VTxbbbDmvb+qqqrMfgXyWF61gjKvA/0XwWf53ghqv3iDVq+SvjUreoseO&#10;AtmXdyQdpRCmP+hor9nlyYbqgipA49F5vI/hEv26j16vf431TwAAAP//AwBQSwMEFAAGAAgAAAAh&#10;AOLK1MngAAAACgEAAA8AAABkcnMvZG93bnJldi54bWxMj8FOwzAMhu9IvENkJC6IJS1i67qmEwIG&#10;JzRRtnvWmrZa41RNtrVvjznBybL86ff3Z+vRduKMg28daYhmCgRS6aqWag27r819AsIHQ5XpHKGG&#10;CT2s8+urzKSVu9AnnotQCw4hnxoNTQh9KqUvG7TGz1yPxLdvN1gTeB1qWQ3mwuG2k7FSc2lNS/yh&#10;MT0+N1gei5PV8FJsHzf7u90YT+X7R/GWHLc0vWp9ezM+rUAEHMMfDL/6rA45Ox3ciSovOg1xtIwY&#10;1bBc8GRgrhYPIA5MJpECmWfyf4X8BwAA//8DAFBLAQItABQABgAIAAAAIQC2gziS/gAAAOEBAAAT&#10;AAAAAAAAAAAAAAAAAAAAAABbQ29udGVudF9UeXBlc10ueG1sUEsBAi0AFAAGAAgAAAAhADj9If/W&#10;AAAAlAEAAAsAAAAAAAAAAAAAAAAALwEAAF9yZWxzLy5yZWxzUEsBAi0AFAAGAAgAAAAhAGWc9XVG&#10;AgAAfQQAAA4AAAAAAAAAAAAAAAAALgIAAGRycy9lMm9Eb2MueG1sUEsBAi0AFAAGAAgAAAAhAOLK&#10;1MngAAAACgEAAA8AAAAAAAAAAAAAAAAAoAQAAGRycy9kb3ducmV2LnhtbFBLBQYAAAAABAAEAPMA&#10;AACtBQAAAAA=&#10;">
                <v:stroke endarrow="block"/>
              </v:shape>
            </w:pict>
          </mc:Fallback>
        </mc:AlternateContent>
      </w:r>
      <w:r w:rsidRPr="00960A1E">
        <w:rPr>
          <w:lang w:val="en-GB"/>
        </w:rPr>
        <w:t>Power Factor is calculated as follows:</w:t>
      </w:r>
    </w:p>
    <w:p w14:paraId="096C48BF" w14:textId="77777777" w:rsidR="006631DD" w:rsidRDefault="00E83F98"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5A77065D" w:rsidR="006631DD" w:rsidRDefault="006631DD" w:rsidP="006631DD">
      <w:r>
        <w:rPr>
          <w:noProof/>
        </w:rPr>
        <mc:AlternateContent>
          <mc:Choice Requires="wps">
            <w:drawing>
              <wp:anchor distT="45720" distB="45720" distL="114300" distR="114300" simplePos="0" relativeHeight="251658247" behindDoc="0" locked="0" layoutInCell="1" allowOverlap="1" wp14:anchorId="3F3241F3" wp14:editId="0CE8CFC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rp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xN&#10;MVKkA44e+ODRSg8ItqA+vXEVuN0bcPQD7INvzNWZO00/O6T0TUvUll9bq/uWEwbxZeFkcnZ0xHEB&#10;ZNO/0wzuITuvI9DQ2C4UD8qBAB14ejxxE2KhsDlLy/IVWCiY8ryczyJ3CamOh411/g3XHQqTGlug&#10;PoKT/Z3zIRhSHV3CXU5LwdZCyriw282NtGhPQCbr+MX4n7lJFZyVDsdGxHEHYoQ7gi1EG2l/KrO8&#10;SFd5OVlfzmeTYl1MJ+UsnU/SrFyVl2lRFrfrbyHArKhawRhXd0LxowSz4u8oPjTDKJ4oQtTXuJzm&#10;05GhPyaZxu93SXbCQ0dK0dV4fnIiVeD1tWKQNqk8EXKcJz+HH6sMNTj+Y1WiCgLxowT8sBmi4PKj&#10;uDaaPYIsrAbagGF4TWDSavsVox46s8buy45YjpF8q0BaZVYUoZXjopjOcljYc8vm3EIUBagae4zG&#10;6Y0f239nrNi2cNMoZqWvQY6NiFIJuh2jOogYui/mdHgpQnufr6PXj/ds+R0AAP//AwBQSwMEFAAG&#10;AAgAAAAhAF+W7pfdAAAACQEAAA8AAABkcnMvZG93bnJldi54bWxMj8FOwzAMhu9IvENkJC6IpUNt&#10;tnVNJ0ACcd3YA7hN1lZrnKrJ1u7tMSe42fp+/f5c7GbXi6sdQ+dJw3KRgLBUe9NRo+H4/fG8BhEi&#10;ksHek9VwswF25f1dgbnxE+3t9RAbwSUUctTQxjjkUoa6tQ7Dwg+WmJ386DDyOjbSjDhxuevlS5Io&#10;6bAjvtDiYN9bW58PF6fh9DU9ZZup+ozH1T5Vb9itKn/T+vFhft2CiHaOf2H41Wd1KNmp8hcyQfQa&#10;snWqOMogS0FwQG0UDxWTpQJZFvL/B+UPAAAA//8DAFBLAQItABQABgAIAAAAIQC2gziS/gAAAOEB&#10;AAATAAAAAAAAAAAAAAAAAAAAAABbQ29udGVudF9UeXBlc10ueG1sUEsBAi0AFAAGAAgAAAAhADj9&#10;If/WAAAAlAEAAAsAAAAAAAAAAAAAAAAALwEAAF9yZWxzLy5yZWxzUEsBAi0AFAAGAAgAAAAhAHYF&#10;aumFAgAAFwUAAA4AAAAAAAAAAAAAAAAALgIAAGRycy9lMm9Eb2MueG1sUEsBAi0AFAAGAAgAAAAh&#10;AF+W7pfdAAAACQEAAA8AAAAAAAAAAAAAAAAA3wQAAGRycy9kb3ducmV2LnhtbFBLBQYAAAAABAAE&#10;APMAAADpBQAAAAA=&#10;" stroked="f">
                <v:textbo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v:textbox>
                <w10:wrap type="square"/>
              </v:shape>
            </w:pict>
          </mc:Fallback>
        </mc:AlternateContent>
      </w:r>
      <w:r>
        <w:rPr>
          <w:noProof/>
        </w:rPr>
        <mc:AlternateContent>
          <mc:Choice Requires="wps">
            <w:drawing>
              <wp:anchor distT="45720" distB="45720" distL="114300" distR="114300" simplePos="0" relativeHeight="251658245" behindDoc="0" locked="0" layoutInCell="1" allowOverlap="1" wp14:anchorId="0618D761" wp14:editId="383C3CF0">
                <wp:simplePos x="0" y="0"/>
                <wp:positionH relativeFrom="column">
                  <wp:posOffset>2969895</wp:posOffset>
                </wp:positionH>
                <wp:positionV relativeFrom="paragraph">
                  <wp:posOffset>208280</wp:posOffset>
                </wp:positionV>
                <wp:extent cx="290195" cy="229870"/>
                <wp:effectExtent l="0" t="635"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9" type="#_x0000_t202" style="position:absolute;left:0;text-align:left;margin-left:233.85pt;margin-top:16.4pt;width:22.8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zv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wV&#10;GCnSAUcPfPBopQcEW1Cf3rgK3O4NOPoB9sE35urMnaafHVL6piVqy6+t1X3LCYP4snAyOTs64rgA&#10;sunfaQb3kJ3XEWhobBeKB+VAgA48PZ64CbFQ2MzLNCunGFEw5Xk5n0XuElIdDxvr/BuuOxQmNbZA&#10;fQQn+zvnQzCkOrqEu5yWgq2FlHFht5sbadGegEzW8YvxP3OTKjgrHY6NiOMOxAh3BFuINtL+VGZ5&#10;ka7ycrK+nM8mxbqYTspZOp9AFqvyMi3K4nb9LQSYFVUrGOPqTih+lGBW/B3Fh2YYxRNFiPoal9N8&#10;OjL0xyTT+P0uyU546EgpuhrPT06kCry+VgzSJpUnQo7z5OfwY5WhBsd/rEpUQSB+lIAfNkMU3Kuj&#10;uDaaPYIsrAbagHt4TWDSavsVox46s8buy45YjpF8q0BaZVYUoZXjopjOcljYc8vm3EIUBagae4zG&#10;6Y0f239nrNi2cNMoZqWvQY6NiFIJuh2jOogYui/mdHgpQnufr6PXj/ds+R0AAP//AwBQSwMEFAAG&#10;AAgAAAAhAI6fulLeAAAACQEAAA8AAABkcnMvZG93bnJldi54bWxMj9FOg0AQRd9N/IfNmPhi7NKW&#10;gkWWRk00vrb2AwaYApGdJey20L93fNLHyZzce26+m22vLjT6zrGB5SICRVy5uuPGwPHr/fEJlA/I&#10;NfaOycCVPOyK25scs9pNvKfLITRKQthnaKANYci09lVLFv3CDcTyO7nRYpBzbHQ94iThtterKEq0&#10;xY6locWB3lqqvg9na+D0OT1stlP5EY7pPk5esUtLdzXm/m5+eQYVaA5/MPzqizoU4lS6M9de9Qbi&#10;JE0FNbBeyQQBNst1DKo0kGwj0EWu/y8ofgAAAP//AwBQSwECLQAUAAYACAAAACEAtoM4kv4AAADh&#10;AQAAEwAAAAAAAAAAAAAAAAAAAAAAW0NvbnRlbnRfVHlwZXNdLnhtbFBLAQItABQABgAIAAAAIQA4&#10;/SH/1gAAAJQBAAALAAAAAAAAAAAAAAAAAC8BAABfcmVscy8ucmVsc1BLAQItABQABgAIAAAAIQAG&#10;ohzvhQIAABcFAAAOAAAAAAAAAAAAAAAAAC4CAABkcnMvZTJvRG9jLnhtbFBLAQItABQABgAIAAAA&#10;IQCOn7pS3gAAAAkBAAAPAAAAAAAAAAAAAAAAAN8EAABkcnMvZG93bnJldi54bWxQSwUGAAAAAAQA&#10;BADzAAAA6gUAAA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4" behindDoc="0" locked="0" layoutInCell="1" allowOverlap="1" wp14:anchorId="020B5E63" wp14:editId="3A788B15">
                <wp:simplePos x="0" y="0"/>
                <wp:positionH relativeFrom="column">
                  <wp:posOffset>2570480</wp:posOffset>
                </wp:positionH>
                <wp:positionV relativeFrom="paragraph">
                  <wp:posOffset>256540</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1B1E7" id="Freeform: Shape 13" o:spid="_x0000_s1026" style="position:absolute;margin-left:202.4pt;margin-top:20.2pt;width:22.9pt;height:21.25pt;rotation:-200455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qiwMAAP0IAAAOAAAAZHJzL2Uyb0RvYy54bWzUVttu2zgQfV+g/0DosQtHl8iOZcQpunZc&#10;LNDdFmj6ATRFWUIkUkvSltPF/vsekrIip0lRFH2pDcik5nhmzpwRR9dvjk1NDlzpSoplEF9EAeGC&#10;ybwSu2Xw+W4zmQdEGypyWkvBl8ED18Gbm1e/XXftgieylHXOFYEToRdduwxKY9pFGGpW8obqC9ly&#10;AWMhVUMNtmoX5op28N7UYRJFs7CTKm+VZFxr3F17Y3Dj/BcFZ+ZDUWhuSL0MkJtxV+WuW3sNb67p&#10;YqdoW1asT4P+QBYNrQSCDq7W1FCyV9VXrpqKKallYS6YbEJZFBXjjgPYxNETNp9K2nLHBcXR7VAm&#10;/fPcsr8PHxWpcmh3GRBBG2i0UZzbii+IS4DAgjJ1rV4A/an9qCxR3b6X7F7DEJ5Z7EYDQ7bdXzKH&#10;N7o30pXmWKiGKAkJJvH8cpok7i5KQI5Oj4dBD340hOFmkkXzS6jGYEpm2fxqahMJ6cK6skmwvTbv&#10;uHRrenivjZczx8qJkfeM3sFJ0dRQ9vcJiey3F34AxCNAEs+iZ0HJd4DuhlCvQwTqiPP2JNzdEM6B&#10;yudBQziAfE4veINynt0AfMFjOgK+mNt0BPJhR95Q/N2pvLQ8VZwdRV9yrAi1z37k1G2lturaokBD&#10;0Pb6AeXkex4M3hbsug7xvg0GJQs+dYYD+z/1GSmcAU+ffhUQPP1br0pLjSViE7JL0qHZbAcEpBxW&#10;RVXjABE4wnC+HY3a2/Puw/2JZiMP/E46D8bynUBfZOW6DMk8mtl+W7E/+JcxOI6zJHvEIwvno88B&#10;brLZVd+vTy0e09d05BoxLZVvUtJGyXs8n+D5CzCii1qMi+Ybasz/ZGe11NyXxNegL4aT2HbG6MwQ&#10;cgNhAbburfDZNJm6xtWyrnJrtDatdttVrciB2iniPn0jn8GU3IvcOSs5zW/7taFV7dcIXru+R737&#10;hrMnnRsT/2ZRdju/naeTNJndTtJovZ683azSyWwTX03Xl+vVah3/Z1OL00VZ5TkXNrvTyIrT7xsJ&#10;/fD0w2YYWmcszshu3OdrsuF5Gu5QBpfTr6/1aRT42bGV+QPGghsAUA/vDJgEpVRfAtJh/i4D/c+e&#10;Kjxf9Z8CAy6L0xQw4zbp9CrBRo0t27GFCgZXy8AEOH3scmX8kN+3qtqViBQ7WYV8i3FUVHZQuLnl&#10;s+o3mLGOQf8+YIf4eO9Qj28tN/8DAAD//wMAUEsDBBQABgAIAAAAIQByIcpt3gAAAAkBAAAPAAAA&#10;ZHJzL2Rvd25yZXYueG1sTI/BTsMwEETvSPyDtUjcqE0VqhLiVBXQSkhcUpC4buMljrDXIXbb8PcY&#10;LnDb0Y5m3lSryTtxpDH2gTVczxQI4jaYnjsNry+bqyWImJANusCk4YsirOrzswpLE07c0HGXOpFD&#10;OJaowaY0lFLG1pLHOAsDcf69h9FjynLspBnxlMO9k3OlFtJjz7nB4kD3ltqP3cFrUJ15tmu3xaf2&#10;82E7FW8NPW4arS8vpvUdiERT+jPDD35Ghzoz7cOBTRROQ6GKjJ5+DxDZUNyoBYi9huX8FmRdyf8L&#10;6m8AAAD//wMAUEsBAi0AFAAGAAgAAAAhALaDOJL+AAAA4QEAABMAAAAAAAAAAAAAAAAAAAAAAFtD&#10;b250ZW50X1R5cGVzXS54bWxQSwECLQAUAAYACAAAACEAOP0h/9YAAACUAQAACwAAAAAAAAAAAAAA&#10;AAAvAQAAX3JlbHMvLnJlbHNQSwECLQAUAAYACAAAACEAd/upKosDAAD9CAAADgAAAAAAAAAAAAAA&#10;AAAuAgAAZHJzL2Uyb0RvYy54bWxQSwECLQAUAAYACAAAACEAciHKbd4AAAAJAQAADwAAAAAAAAAA&#10;AAAAAADlBQAAZHJzL2Rvd25yZXYueG1sUEsFBgAAAAAEAAQA8wAAAPAGAAAAAA==&#10;" path="m-1,nfc11929,,21600,9670,21600,21600em-1,nsc11929,,21600,9670,21600,21600l,21600,-1,xe" filled="f">
                <v:path arrowok="t" o:extrusionok="f" o:connecttype="custom" o:connectlocs="0,0;290830,269875;0,269875" o:connectangles="0,0,0"/>
              </v:shape>
            </w:pict>
          </mc:Fallback>
        </mc:AlternateContent>
      </w:r>
    </w:p>
    <w:p w14:paraId="291672A4" w14:textId="29DCC4AD" w:rsidR="006631DD" w:rsidRDefault="006631DD" w:rsidP="006631DD">
      <w:r>
        <w:rPr>
          <w:noProof/>
        </w:rPr>
        <mc:AlternateContent>
          <mc:Choice Requires="wps">
            <w:drawing>
              <wp:anchor distT="45720" distB="45720" distL="114300" distR="114300" simplePos="0" relativeHeight="251658246" behindDoc="0" locked="0" layoutInCell="1" allowOverlap="1" wp14:anchorId="0930ADA5" wp14:editId="08226080">
                <wp:simplePos x="0" y="0"/>
                <wp:positionH relativeFrom="column">
                  <wp:posOffset>2239645</wp:posOffset>
                </wp:positionH>
                <wp:positionV relativeFrom="paragraph">
                  <wp:posOffset>243205</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30" type="#_x0000_t202" style="position:absolute;left:0;text-align:left;margin-left:176.35pt;margin-top:19.15pt;width:95.35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mihQIAABgFAAAOAAAAZHJzL2Uyb0RvYy54bWysVNmO0zAUfUfiHyy/d7IonTZR09G0QxHS&#10;sEgzfIBrO42FYxvbbTIg/p1rpy1lAAkh8uB4uT53Oed6cTN0Eh24dUKrGmdXKUZcUc2E2tX44+Nm&#10;MsfIeaIYkVrxGj9xh2+WL18selPxXLdaMm4RgChX9abGrfemShJHW94Rd6UNV3DYaNsRD0u7S5gl&#10;PaB3MsnT9DrptWXGasqdg9278RAvI37TcOrfN43jHskaQ2w+jjaO2zAmywWpdpaYVtBjGOQfouiI&#10;UOD0DHVHPEF7K36B6gS12unGX1HdJbppBOUxB8gmS59l89ASw2MuUBxnzmVy/w+Wvjt8sEgw4C7H&#10;SJEOOHrkg0crPSDYgvr0xlVg9mDA0A+wD7YxV2fuNf3kkNLrlqgdv7VW9y0nDOLLws3k4uqI4wLI&#10;tn+rGfghe68j0NDYLhQPyoEAHXh6OnMTYqHBZZ6lZTHFiMJZnpfzWSQvIdXptrHOv+a6Q2FSYwvc&#10;R3RyuHc+REOqk0lw5rQUbCOkjAu7266lRQcCOtnELybwzEyqYKx0uDYijjsQJPgIZyHcyPvXMsuL&#10;dJWXk831fDYpNsV0Us7S+STNylV5nRZlcbf5FgLMiqoVjHF1LxQ/aTAr/o7jYzeM6okqRH2Ny2k+&#10;HSn6Y5Jp/H6XZCc8tKQUXY3nZyNSBWJfKQZpk8oTIcd58nP4scpQg9M/ViXKIDA/asAP2yEqrjip&#10;a6vZE+jCaqANyIfnBCattl8w6qE1a+w+74nlGMk3CrRVZkURejkuiuksh4W9PNlenhBFAarGHqNx&#10;uvZj/++NFbsWPI1qVvoW9NiIKJUg3DGqo4qh/WJOx6ci9PflOlr9eNCW3wEAAP//AwBQSwMEFAAG&#10;AAgAAAAhAFN6vGbeAAAACQEAAA8AAABkcnMvZG93bnJldi54bWxMj8FOg0AQhu8mvsNmTLwYu1ig&#10;VMrSqInGa2sfYGC3QMrOEnZb6Ns7nuxtJvPln+8vtrPtxcWMvnOk4GURgTBUO91Ro+Dw8/m8BuED&#10;ksbekVFwNR625f1dgbl2E+3MZR8awSHkc1TQhjDkUvq6NRb9wg2G+HZ0o8XA69hIPeLE4baXyyha&#10;SYsd8YcWB/PRmvq0P1sFx+/pKX2dqq9wyHbJ6h27rHJXpR4f5rcNiGDm8A/Dnz6rQ8lOlTuT9qJX&#10;EKfLjFEe1jEIBtIkTkBUCrIkBVkW8rZB+QsAAP//AwBQSwECLQAUAAYACAAAACEAtoM4kv4AAADh&#10;AQAAEwAAAAAAAAAAAAAAAAAAAAAAW0NvbnRlbnRfVHlwZXNdLnhtbFBLAQItABQABgAIAAAAIQA4&#10;/SH/1gAAAJQBAAALAAAAAAAAAAAAAAAAAC8BAABfcmVscy8ucmVsc1BLAQItABQABgAIAAAAIQDT&#10;uSmihQIAABgFAAAOAAAAAAAAAAAAAAAAAC4CAABkcnMvZTJvRG9jLnhtbFBLAQItABQABgAIAAAA&#10;IQBTerxm3gAAAAkBAAAPAAAAAAAAAAAAAAAAAN8EAABkcnMvZG93bnJldi54bWxQSwUGAAAAAAQA&#10;BADzAAAA6gUAAA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anchorId="2B8256D5" wp14:editId="76B2A4BD">
                <wp:simplePos x="0" y="0"/>
                <wp:positionH relativeFrom="column">
                  <wp:posOffset>1398905</wp:posOffset>
                </wp:positionH>
                <wp:positionV relativeFrom="paragraph">
                  <wp:posOffset>179705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B9F4A" id="Straight Arrow Connector 8" o:spid="_x0000_s1026" type="#_x0000_t32" style="position:absolute;margin-left:110.15pt;margin-top:14.15pt;width:192.85pt;height:1.2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jQwIAAHoEAAAOAAAAZHJzL2Uyb0RvYy54bWysVMFu2zAMvQ/YPwi6p44zp02MOkVhJ7t0&#10;a4F2uyuSHAuTRUFS4wTD/n2U4qbrdhmG+SBTFvn4SD75+ubQa7KXziswFc0vppRIw0Eos6vol6fN&#10;ZEGJD8wIpsHIih6lpzer9++uB1vKGXSghXQEQYwvB1vRLgRbZpnnneyZvwArDR624HoWcOt2mXBs&#10;QPReZ7Pp9DIbwAnrgEvv8WtzOqSrhN+2kof7tvUyEF1R5BbS6tK6jWu2umblzjHbKT7SYP/AomfK&#10;YNIzVMMCI89O/QHVK+7AQxsuOPQZtK3iMtWA1eTT36p57JiVqRZsjrfnNvn/B8s/7x8cUaKiOCjD&#10;ehzRY3BM7bpAbp2DgdRgDLYRHFnEbg3WlxhUmwcX6+UH82jvgH/zxEDdMbOTifXT0SJUHiOyNyFx&#10;4y3m3A6fQKAPew6QWndoXU9arezXGBjBsT3kkGZ1PM9KHgLh+HFWFMt8OaeE41k+X1zNUy5WRpgY&#10;bJ0PHyX0JBoV9WNV53JOKdj+zodI8jUgBhvYKK2TOLQhQ0WX89k8cfKglYiH0c273bbWjuxZlFd6&#10;RhZv3Bw8G5HAOsnEerQDUxptElKrglPYPC1pzNZLQYmWeKOidaKnTcyI5SPh0Top7Ptyulwv1oti&#10;Uswu15Ni2jST201dTC43+dW8+dDUdZP/iOTzouyUENJE/i9qz4u/U9N47046Pev93KjsLXrqKJJ9&#10;eSfSSQlx+CcZbUEcH1ysLooCBZ6cx8sYb9Cv++T1+stY/QQAAP//AwBQSwMEFAAGAAgAAAAhAMk/&#10;1a3fAAAACQEAAA8AAABkcnMvZG93bnJldi54bWxMj0FPwzAMhe9I/IfISFwQS+hEVXVNJwQMTmii&#10;bPesMW21xqmabGv/PeYEJ9t6T8/fK9aT68UZx9B50vCwUCCQam87ajTsvjb3GYgQDVnTe0INMwZY&#10;l9dXhcmtv9AnnqvYCA6hkBsNbYxDLmWoW3QmLPyAxNq3H52JfI6NtKO5cLjrZaJUKp3piD+0ZsDn&#10;FutjdXIaXqrt42Z/t5uSuX7/qN6y45bmV61vb6anFYiIU/wzwy8+o0PJTAd/IhtEryFJ1JKtvGQ8&#10;2ZCqlMsdNCxVBrIs5P8G5Q8AAAD//wMAUEsBAi0AFAAGAAgAAAAhALaDOJL+AAAA4QEAABMAAAAA&#10;AAAAAAAAAAAAAAAAAFtDb250ZW50X1R5cGVzXS54bWxQSwECLQAUAAYACAAAACEAOP0h/9YAAACU&#10;AQAACwAAAAAAAAAAAAAAAAAvAQAAX3JlbHMvLnJlbHNQSwECLQAUAAYACAAAACEAl/5I40MCAAB6&#10;BAAADgAAAAAAAAAAAAAAAAAuAgAAZHJzL2Uyb0RvYy54bWxQSwECLQAUAAYACAAAACEAyT/Vrd8A&#10;AAAJAQAADwAAAAAAAAAAAAAAAACdBAAAZHJzL2Rvd25yZXYueG1sUEsFBgAAAAAEAAQA8wAAAKkF&#10;AAAAAA==&#10;">
                <v:stroke endarrow="block"/>
              </v:shape>
            </w:pict>
          </mc:Fallback>
        </mc:AlternateContent>
      </w:r>
    </w:p>
    <w:p w14:paraId="5D38D17F" w14:textId="77777777" w:rsidR="006631DD" w:rsidRDefault="006631DD" w:rsidP="006631DD">
      <w:pPr>
        <w:pStyle w:val="ListParagraph"/>
        <w:ind w:left="792"/>
        <w:contextualSpacing w:val="0"/>
      </w:pPr>
    </w:p>
    <w:p w14:paraId="67C9DFC2" w14:textId="6CDCF3F4" w:rsidR="006631DD" w:rsidRPr="00960A1E" w:rsidRDefault="006631DD" w:rsidP="006631DD">
      <w:pPr>
        <w:rPr>
          <w:lang w:val="en-GB"/>
        </w:rPr>
      </w:pPr>
      <w:r w:rsidRPr="00960A1E">
        <w:rPr>
          <w:lang w:val="en-GB"/>
        </w:rPr>
        <w:t>The chargeable reactive power is calculated as follows:</w:t>
      </w:r>
    </w:p>
    <w:p w14:paraId="469A0186" w14:textId="77777777" w:rsidR="006631DD" w:rsidRPr="00C86192" w:rsidRDefault="006631DD" w:rsidP="006631DD">
      <w:pPr>
        <w:pStyle w:val="ListParagraph"/>
        <w:ind w:left="360"/>
        <w:contextualSpacing w:val="0"/>
        <w:rPr>
          <w:b/>
        </w:rPr>
      </w:pPr>
      <w:proofErr w:type="spellStart"/>
      <w:r w:rsidRPr="00C86192">
        <w:rPr>
          <w:b/>
        </w:rPr>
        <w:t>Demand</w:t>
      </w:r>
      <w:proofErr w:type="spellEnd"/>
      <w:r w:rsidRPr="00C86192">
        <w:rPr>
          <w:b/>
        </w:rPr>
        <w:t xml:space="preserve"> </w:t>
      </w:r>
      <w:proofErr w:type="spellStart"/>
      <w:r w:rsidRPr="00C86192">
        <w:rPr>
          <w:b/>
        </w:rPr>
        <w:t>chargeable</w:t>
      </w:r>
      <w:proofErr w:type="spellEnd"/>
      <w:r w:rsidRPr="00C86192">
        <w:rPr>
          <w:b/>
        </w:rPr>
        <w:t xml:space="preserve"> </w:t>
      </w:r>
      <w:proofErr w:type="spellStart"/>
      <w:r w:rsidRPr="00C86192">
        <w:rPr>
          <w:b/>
        </w:rPr>
        <w:t>reactive</w:t>
      </w:r>
      <w:proofErr w:type="spellEnd"/>
      <w:r w:rsidRPr="00C86192">
        <w:rPr>
          <w:b/>
        </w:rPr>
        <w:t xml:space="preserve"> </w:t>
      </w:r>
      <w:proofErr w:type="spellStart"/>
      <w:r w:rsidRPr="00C86192">
        <w:rPr>
          <w:b/>
        </w:rPr>
        <w:t>power</w:t>
      </w:r>
      <w:proofErr w:type="spellEnd"/>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rPr>
          <w:lang w:val="en-GB"/>
        </w:rPr>
      </w:pPr>
      <w:r w:rsidRPr="00960A1E">
        <w:rPr>
          <w:lang w:val="en-GB"/>
        </w:rPr>
        <w:t xml:space="preserve">Where: </w:t>
      </w:r>
    </w:p>
    <w:p w14:paraId="27595175" w14:textId="7387C110" w:rsidR="006631DD" w:rsidRPr="00960A1E" w:rsidRDefault="006631DD" w:rsidP="006631DD">
      <w:pPr>
        <w:pStyle w:val="ListParagraph"/>
        <w:ind w:left="792"/>
        <w:rPr>
          <w:lang w:val="en-GB"/>
        </w:rPr>
      </w:pPr>
      <w:r w:rsidRPr="00960A1E">
        <w:rPr>
          <w:lang w:val="en-GB"/>
        </w:rPr>
        <w:t>AI = Active import (kWh)</w:t>
      </w:r>
    </w:p>
    <w:p w14:paraId="2896B57F" w14:textId="3A067288" w:rsidR="006631DD" w:rsidRPr="00960A1E" w:rsidRDefault="006631DD" w:rsidP="006631DD">
      <w:pPr>
        <w:pStyle w:val="ListParagraph"/>
        <w:ind w:left="792"/>
        <w:rPr>
          <w:lang w:val="en-GB"/>
        </w:rPr>
      </w:pPr>
      <w:r w:rsidRPr="00960A1E">
        <w:rPr>
          <w:lang w:val="en-GB"/>
        </w:rPr>
        <w:t>RI = Reactive import (</w:t>
      </w:r>
      <w:proofErr w:type="spellStart"/>
      <w:r w:rsidRPr="00960A1E">
        <w:rPr>
          <w:lang w:val="en-GB"/>
        </w:rPr>
        <w:t>kVArh</w:t>
      </w:r>
      <w:proofErr w:type="spellEnd"/>
      <w:r w:rsidRPr="00960A1E">
        <w:rPr>
          <w:lang w:val="en-GB"/>
        </w:rPr>
        <w:t>)</w:t>
      </w:r>
    </w:p>
    <w:p w14:paraId="38BD8142" w14:textId="77777777" w:rsidR="006631DD" w:rsidRPr="00960A1E" w:rsidRDefault="006631DD" w:rsidP="006631DD">
      <w:pPr>
        <w:pStyle w:val="ListParagraph"/>
        <w:ind w:left="792"/>
        <w:rPr>
          <w:lang w:val="en-GB"/>
        </w:rPr>
      </w:pPr>
      <w:r w:rsidRPr="00960A1E">
        <w:rPr>
          <w:lang w:val="en-GB"/>
        </w:rPr>
        <w:t>RE = Reactive export (</w:t>
      </w:r>
      <w:proofErr w:type="spellStart"/>
      <w:r w:rsidRPr="00960A1E">
        <w:rPr>
          <w:lang w:val="en-GB"/>
        </w:rPr>
        <w:t>kVArh</w:t>
      </w:r>
      <w:proofErr w:type="spellEnd"/>
      <w:r w:rsidRPr="00960A1E">
        <w:rPr>
          <w:lang w:val="en-GB"/>
        </w:rPr>
        <w:t>)</w:t>
      </w:r>
    </w:p>
    <w:p w14:paraId="59149CB0" w14:textId="77777777" w:rsidR="006631DD" w:rsidRPr="00960A1E" w:rsidRDefault="006631DD" w:rsidP="006631DD">
      <w:pPr>
        <w:pStyle w:val="ListParagraph"/>
        <w:ind w:left="360"/>
        <w:contextualSpacing w:val="0"/>
        <w:rPr>
          <w:lang w:val="en-GB"/>
        </w:rPr>
      </w:pPr>
    </w:p>
    <w:p w14:paraId="06CBF25E" w14:textId="0A1405DB" w:rsidR="006631DD" w:rsidRPr="00960A1E" w:rsidRDefault="006631DD" w:rsidP="006631DD">
      <w:pPr>
        <w:rPr>
          <w:lang w:val="en-GB"/>
        </w:rPr>
      </w:pPr>
      <w:r w:rsidRPr="00960A1E">
        <w:rPr>
          <w:lang w:val="en-GB"/>
        </w:rPr>
        <w:t>Only reactive import and reactive export values occurring at times of active impor</w:t>
      </w:r>
      <w:r w:rsidR="00015FFF">
        <w:rPr>
          <w:lang w:val="en-GB"/>
        </w:rPr>
        <w:t xml:space="preserve">t are used in the calculation. </w:t>
      </w:r>
      <w:r w:rsidRPr="00960A1E">
        <w:rPr>
          <w:lang w:val="en-GB"/>
        </w:rPr>
        <w:t>Where data for two or more MPANs is aggregated for billing purposes the HH consumption values are summated prior to the calculation above. For sites which are importing and exporting in the same HH i.e. where active import is not equal to zero and active export is not equal to zero, no calculation for that HH is made and the result for that HH would be zero.</w:t>
      </w:r>
    </w:p>
    <w:p w14:paraId="591DBF3D" w14:textId="53A667F6" w:rsidR="006631DD" w:rsidRPr="00960A1E" w:rsidRDefault="006631DD" w:rsidP="006631DD">
      <w:pPr>
        <w:rPr>
          <w:lang w:val="en-GB"/>
        </w:rPr>
      </w:pPr>
      <w:r w:rsidRPr="00960A1E">
        <w:rPr>
          <w:lang w:val="en-GB"/>
        </w:rPr>
        <w:t>The square root calculation will be to two decimal places.</w:t>
      </w:r>
    </w:p>
    <w:p w14:paraId="653E5EC0" w14:textId="15F061B7" w:rsidR="006631DD" w:rsidRDefault="006631DD" w:rsidP="006631DD">
      <w:pPr>
        <w:rPr>
          <w:lang w:val="en-GB"/>
        </w:rPr>
      </w:pPr>
      <w:r w:rsidRPr="00960A1E">
        <w:rPr>
          <w:lang w:val="en-GB"/>
        </w:rPr>
        <w:t>This calculation is completed for every half hour and the values summated over the billing period.</w:t>
      </w:r>
    </w:p>
    <w:p w14:paraId="41E160B4" w14:textId="7E47AE35" w:rsidR="007634D0" w:rsidRDefault="007634D0" w:rsidP="006631DD">
      <w:pPr>
        <w:rPr>
          <w:lang w:val="en-GB"/>
        </w:rPr>
      </w:pPr>
    </w:p>
    <w:p w14:paraId="1EF318C6" w14:textId="77777777" w:rsidR="007634D0" w:rsidRPr="00960A1E" w:rsidRDefault="007634D0" w:rsidP="006631DD">
      <w:pPr>
        <w:rPr>
          <w:lang w:val="en-GB"/>
        </w:rPr>
      </w:pPr>
    </w:p>
    <w:p w14:paraId="24C5D28E" w14:textId="77777777" w:rsidR="006631DD" w:rsidRPr="00070059" w:rsidRDefault="006631DD" w:rsidP="007634D0">
      <w:pPr>
        <w:ind w:firstLine="360"/>
      </w:pPr>
      <w:r w:rsidRPr="00070059">
        <w:rPr>
          <w:b/>
        </w:rPr>
        <w:lastRenderedPageBreak/>
        <w:t xml:space="preserve">Generation </w:t>
      </w:r>
      <w:proofErr w:type="spellStart"/>
      <w:r w:rsidRPr="00070059">
        <w:rPr>
          <w:b/>
        </w:rPr>
        <w:t>chargeable</w:t>
      </w:r>
      <w:proofErr w:type="spellEnd"/>
      <w:r w:rsidRPr="00070059">
        <w:rPr>
          <w:b/>
        </w:rPr>
        <w:t xml:space="preserve"> </w:t>
      </w:r>
      <w:proofErr w:type="spellStart"/>
      <w:r w:rsidRPr="00070059">
        <w:rPr>
          <w:b/>
        </w:rPr>
        <w:t>reactive</w:t>
      </w:r>
      <w:proofErr w:type="spellEnd"/>
      <w:r w:rsidRPr="00070059">
        <w:rPr>
          <w:b/>
        </w:rPr>
        <w:t xml:space="preserve"> </w:t>
      </w:r>
      <w:proofErr w:type="spellStart"/>
      <w:r w:rsidRPr="00070059">
        <w:rPr>
          <w:b/>
        </w:rPr>
        <w:t>power</w:t>
      </w:r>
      <w:proofErr w:type="spellEnd"/>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rPr>
          <w:lang w:val="en-GB"/>
        </w:rPr>
      </w:pPr>
      <w:r w:rsidRPr="00070059">
        <w:rPr>
          <w:lang w:val="en-GB"/>
        </w:rPr>
        <w:t>Where:</w:t>
      </w:r>
    </w:p>
    <w:p w14:paraId="3A6F42A1" w14:textId="31EF1BFD" w:rsidR="006631DD" w:rsidRPr="00070059" w:rsidRDefault="006631DD" w:rsidP="006631DD">
      <w:pPr>
        <w:pStyle w:val="ListParagraph"/>
        <w:ind w:left="792"/>
        <w:rPr>
          <w:lang w:val="en-GB"/>
        </w:rPr>
      </w:pPr>
      <w:r w:rsidRPr="00070059">
        <w:rPr>
          <w:lang w:val="en-GB"/>
        </w:rPr>
        <w:t>AI = Active import (kWh)</w:t>
      </w:r>
    </w:p>
    <w:p w14:paraId="595BEACF" w14:textId="4B6F4B63" w:rsidR="006631DD" w:rsidRPr="00070059" w:rsidRDefault="006631DD" w:rsidP="006631DD">
      <w:pPr>
        <w:pStyle w:val="ListParagraph"/>
        <w:ind w:left="792"/>
        <w:rPr>
          <w:lang w:val="en-GB"/>
        </w:rPr>
      </w:pPr>
      <w:r w:rsidRPr="00070059">
        <w:rPr>
          <w:lang w:val="en-GB"/>
        </w:rPr>
        <w:t>RI = Reactive import (</w:t>
      </w:r>
      <w:proofErr w:type="spellStart"/>
      <w:r w:rsidRPr="00070059">
        <w:rPr>
          <w:lang w:val="en-GB"/>
        </w:rPr>
        <w:t>kVArh</w:t>
      </w:r>
      <w:proofErr w:type="spellEnd"/>
      <w:r w:rsidRPr="00070059">
        <w:rPr>
          <w:lang w:val="en-GB"/>
        </w:rPr>
        <w:t>)</w:t>
      </w:r>
    </w:p>
    <w:p w14:paraId="364BFC9D" w14:textId="77777777" w:rsidR="006631DD" w:rsidRPr="00070059" w:rsidRDefault="006631DD" w:rsidP="006631DD">
      <w:pPr>
        <w:pStyle w:val="ListParagraph"/>
        <w:ind w:left="792"/>
        <w:rPr>
          <w:lang w:val="en-GB"/>
        </w:rPr>
      </w:pPr>
      <w:r w:rsidRPr="00070059">
        <w:rPr>
          <w:lang w:val="en-GB"/>
        </w:rPr>
        <w:t>RE = Reactive export (</w:t>
      </w:r>
      <w:proofErr w:type="spellStart"/>
      <w:r w:rsidRPr="00070059">
        <w:rPr>
          <w:lang w:val="en-GB"/>
        </w:rPr>
        <w:t>kVArh</w:t>
      </w:r>
      <w:proofErr w:type="spellEnd"/>
      <w:r w:rsidRPr="00070059">
        <w:rPr>
          <w:lang w:val="en-GB"/>
        </w:rPr>
        <w:t>)</w:t>
      </w:r>
    </w:p>
    <w:p w14:paraId="1C26DEB7" w14:textId="77777777" w:rsidR="006631DD" w:rsidRPr="00070059" w:rsidRDefault="006631DD" w:rsidP="006631DD">
      <w:pPr>
        <w:pStyle w:val="ListParagraph"/>
        <w:ind w:left="792"/>
        <w:contextualSpacing w:val="0"/>
        <w:rPr>
          <w:lang w:val="en-GB"/>
        </w:rPr>
      </w:pPr>
    </w:p>
    <w:p w14:paraId="1A3AD77E" w14:textId="3D314F24" w:rsidR="006631DD" w:rsidRPr="00070059" w:rsidRDefault="006631DD" w:rsidP="006631DD">
      <w:pPr>
        <w:rPr>
          <w:lang w:val="en-GB"/>
        </w:rPr>
      </w:pPr>
      <w:r w:rsidRPr="00070059">
        <w:rPr>
          <w:lang w:val="en-GB"/>
        </w:rPr>
        <w:t>Only reactive import and reactive export values occurring at times of active export are used in the calculation. Where data for two or more MPANs is aggregated for billing purposes the HH consumption values are summated prior to the calculation above. For sites which are importing and exporting in the same HH i.e. where active import is not equal to zero and active export is not equal to zero, no calculation for that HH is made and the result for that HH would be zero.</w:t>
      </w:r>
    </w:p>
    <w:p w14:paraId="5E69BB69" w14:textId="61F596EC" w:rsidR="006631DD" w:rsidRPr="00070059" w:rsidRDefault="006631DD" w:rsidP="006631DD">
      <w:pPr>
        <w:rPr>
          <w:lang w:val="en-GB"/>
        </w:rPr>
      </w:pPr>
      <w:r w:rsidRPr="00070059">
        <w:rPr>
          <w:lang w:val="en-GB"/>
        </w:rPr>
        <w:t>The square root calculation</w:t>
      </w:r>
      <w:r w:rsidR="00622873" w:rsidRPr="00070059">
        <w:rPr>
          <w:lang w:val="en-GB"/>
        </w:rPr>
        <w:t xml:space="preserve"> will be to two decimal places.</w:t>
      </w:r>
    </w:p>
    <w:p w14:paraId="1947A5A8" w14:textId="30E6075F" w:rsidR="006631DD" w:rsidRPr="00D83B0A" w:rsidRDefault="006631DD" w:rsidP="006631DD">
      <w:pPr>
        <w:rPr>
          <w:lang w:val="en-GB"/>
        </w:rPr>
      </w:pPr>
      <w:r w:rsidRPr="00070059">
        <w:rPr>
          <w:lang w:val="en-GB"/>
        </w:rPr>
        <w:t>This calculation is completed for every half hour and the values summated over the billing period.</w:t>
      </w:r>
    </w:p>
    <w:p w14:paraId="03B592F8" w14:textId="436CF4BC" w:rsidR="00BF10FD" w:rsidRPr="00D83B0A" w:rsidRDefault="00BF10FD" w:rsidP="006631DD">
      <w:pPr>
        <w:rPr>
          <w:b/>
          <w:lang w:val="en-GB"/>
        </w:rPr>
      </w:pPr>
      <w:r w:rsidRPr="00D83B0A">
        <w:rPr>
          <w:b/>
          <w:szCs w:val="18"/>
          <w:lang w:val="en-GB"/>
        </w:rPr>
        <w:t>Currently, we do not intend to have any customers that involve generation</w:t>
      </w:r>
      <w:r w:rsidR="00070059">
        <w:rPr>
          <w:b/>
          <w:szCs w:val="18"/>
          <w:lang w:val="en-GB"/>
        </w:rPr>
        <w:t>.</w:t>
      </w:r>
    </w:p>
    <w:p w14:paraId="6CAAD0D5" w14:textId="77777777" w:rsidR="006631DD" w:rsidRPr="005F4CE5" w:rsidRDefault="006631DD" w:rsidP="006631DD">
      <w:pPr>
        <w:pStyle w:val="VFHeader2"/>
      </w:pPr>
      <w:bookmarkStart w:id="16" w:name="_Toc535935803"/>
      <w:r w:rsidRPr="005F4CE5">
        <w:t>Incorrectly allocated charges</w:t>
      </w:r>
      <w:bookmarkEnd w:id="16"/>
    </w:p>
    <w:p w14:paraId="701A5B0F" w14:textId="4EEE46BB" w:rsidR="006631DD" w:rsidRPr="005F462C" w:rsidRDefault="006631DD" w:rsidP="006631DD">
      <w:pPr>
        <w:rPr>
          <w:lang w:val="en-GB"/>
        </w:rPr>
      </w:pPr>
      <w:r w:rsidRPr="00070059">
        <w:rPr>
          <w:lang w:val="en-GB"/>
        </w:rPr>
        <w:t>It is our responsibility to apply the correct charges to each MPAN/MSID. The allocation of charges is based on the voltage of connection, import/export details, metering information and, for some tariffs, the metering location.</w:t>
      </w:r>
      <w:r w:rsidR="007634D0" w:rsidRPr="00070059">
        <w:rPr>
          <w:lang w:val="en-GB"/>
        </w:rPr>
        <w:t xml:space="preserve"> </w:t>
      </w:r>
      <w:r w:rsidRPr="00070059">
        <w:rPr>
          <w:lang w:val="en-GB"/>
        </w:rPr>
        <w:t>Where an MPAN/MSID is used for export purposes, the type of generation (intermittent or non-intermittent) also determines the allocation of charges</w:t>
      </w:r>
      <w:r w:rsidR="005F462C" w:rsidRPr="00070059">
        <w:rPr>
          <w:szCs w:val="18"/>
          <w:lang w:val="en-GB"/>
        </w:rPr>
        <w:t xml:space="preserve"> (</w:t>
      </w:r>
      <w:r w:rsidR="005F462C" w:rsidRPr="00D83B0A">
        <w:rPr>
          <w:b/>
          <w:lang w:val="en-GB"/>
        </w:rPr>
        <w:t>c</w:t>
      </w:r>
      <w:r w:rsidR="005F462C" w:rsidRPr="00D83B0A">
        <w:rPr>
          <w:b/>
          <w:szCs w:val="18"/>
          <w:lang w:val="en-GB"/>
        </w:rPr>
        <w:t>urrently, we do not intend to have any customers that involve generation</w:t>
      </w:r>
      <w:r w:rsidR="005F462C" w:rsidRPr="00070059">
        <w:rPr>
          <w:szCs w:val="18"/>
          <w:lang w:val="en-GB"/>
        </w:rPr>
        <w:t>).</w:t>
      </w:r>
    </w:p>
    <w:p w14:paraId="3E244D01" w14:textId="39591F1F" w:rsidR="006631DD" w:rsidRPr="00960A1E" w:rsidRDefault="006631DD" w:rsidP="006631DD">
      <w:pPr>
        <w:rPr>
          <w:lang w:val="en-GB"/>
        </w:rPr>
      </w:pPr>
      <w:r w:rsidRPr="00960A1E">
        <w:rPr>
          <w:lang w:val="en-GB"/>
        </w:rPr>
        <w:t>We are responsible for deciding the voltage of connection. Generally, this is determined by where the metering is located and where responsibility for the electrical equipment transfers from us to the connected Customer.</w:t>
      </w:r>
    </w:p>
    <w:p w14:paraId="11AAF143" w14:textId="5EC3B0EA" w:rsidR="006631DD" w:rsidRPr="00960A1E" w:rsidRDefault="006631DD" w:rsidP="006631DD">
      <w:pPr>
        <w:rPr>
          <w:lang w:val="en-GB"/>
        </w:rPr>
      </w:pPr>
      <w:r w:rsidRPr="00960A1E">
        <w:rPr>
          <w:lang w:val="en-GB"/>
        </w:rPr>
        <w:t>The Supplier determines and provides us with the metering information and data. This enables us to allocate charges where there is more than one charge per voltage level. The metering information and data is likely to change over time if, for example, a Supplier changes from a two rate meter to a single rate meter. When we are notified this has happened we will change the allocation of charges accordingly.</w:t>
      </w:r>
    </w:p>
    <w:p w14:paraId="65F65F45" w14:textId="77777777" w:rsidR="006631DD" w:rsidRPr="00960A1E" w:rsidRDefault="006631DD" w:rsidP="006631DD">
      <w:pPr>
        <w:rPr>
          <w:lang w:val="en-GB"/>
        </w:rPr>
      </w:pPr>
      <w:r w:rsidRPr="00960A1E">
        <w:rPr>
          <w:lang w:val="en-GB"/>
        </w:rPr>
        <w:t>If it has been identified that a charge may have been incorrectly allocated due to the metering information and/or data then a request for investigation should be made to the Supplier.</w:t>
      </w:r>
    </w:p>
    <w:p w14:paraId="37B1C24B" w14:textId="496AC28E" w:rsidR="006631DD" w:rsidRPr="00960A1E" w:rsidRDefault="006631DD" w:rsidP="006631DD">
      <w:pPr>
        <w:rPr>
          <w:lang w:val="en-GB"/>
        </w:rPr>
      </w:pPr>
      <w:r w:rsidRPr="00960A1E">
        <w:rPr>
          <w:lang w:val="en-GB"/>
        </w:rPr>
        <w:t>Where it has been identified that a charge may have been incorrectly allocated due to the voltage of connection, import/export details or metering location 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39778420" w14:textId="170F72C2" w:rsidR="006631DD" w:rsidRPr="00960A1E" w:rsidRDefault="006631DD" w:rsidP="006631DD">
      <w:pPr>
        <w:rPr>
          <w:lang w:val="en-GB"/>
        </w:rPr>
      </w:pPr>
      <w:r w:rsidRPr="00960A1E">
        <w:rPr>
          <w:lang w:val="en-GB"/>
        </w:rPr>
        <w:t>An administration charge (covering our reasonable costs) may be made if a technical assessment or site visit is required, but we will not apply any charge where we agree to the change request.</w:t>
      </w:r>
    </w:p>
    <w:p w14:paraId="3914810A" w14:textId="1FB69D3A" w:rsidR="006631DD" w:rsidRPr="00960A1E" w:rsidRDefault="006631DD" w:rsidP="006631DD">
      <w:pPr>
        <w:rPr>
          <w:lang w:val="en-GB"/>
        </w:rPr>
      </w:pPr>
      <w:r w:rsidRPr="00960A1E">
        <w:rPr>
          <w:lang w:val="en-GB"/>
        </w:rPr>
        <w:t xml:space="preserve">Where we agree that the current LLFC/charge should be changed, then we will allocate the appropriate set of charges for the connection. Any adjustment will be applied from the date of the request, back to the date of the incorrect allocation </w:t>
      </w:r>
      <w:r w:rsidRPr="00960A1E">
        <w:rPr>
          <w:lang w:val="en-GB"/>
        </w:rPr>
        <w:lastRenderedPageBreak/>
        <w:t>or; up to t</w:t>
      </w:r>
      <w:r w:rsidR="007634D0">
        <w:rPr>
          <w:lang w:val="en-GB"/>
        </w:rPr>
        <w:t xml:space="preserve">he maximum period specified by </w:t>
      </w:r>
      <w:r w:rsidRPr="00960A1E">
        <w:rPr>
          <w:lang w:val="en-GB"/>
        </w:rP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425493">
      <w:pPr>
        <w:rPr>
          <w:lang w:val="en-GB"/>
        </w:rPr>
      </w:pPr>
      <w:r w:rsidRPr="00960A1E">
        <w:rPr>
          <w:lang w:val="en-GB"/>
        </w:rPr>
        <w:t>Any credit or additional charge will be issued to the relevant Supplier(s) who were effective during the period of the change.</w:t>
      </w:r>
    </w:p>
    <w:p w14:paraId="416C0DF4" w14:textId="77777777" w:rsidR="006631DD" w:rsidRPr="00960A1E" w:rsidRDefault="006631DD" w:rsidP="006631DD">
      <w:pPr>
        <w:rPr>
          <w:lang w:val="en-GB"/>
        </w:rPr>
      </w:pPr>
      <w:r w:rsidRPr="00960A1E">
        <w:rPr>
          <w:lang w:val="en-GB"/>
        </w:rPr>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77777777" w:rsidR="006631DD" w:rsidRPr="007616FD" w:rsidRDefault="006631DD" w:rsidP="006631DD">
      <w:pPr>
        <w:pStyle w:val="VFHeader2"/>
      </w:pPr>
      <w:bookmarkStart w:id="17" w:name="_Toc535935804"/>
      <w:r w:rsidRPr="007616FD">
        <w:t>Generation charges for pre-2005 designated EHV properties</w:t>
      </w:r>
      <w:bookmarkEnd w:id="17"/>
    </w:p>
    <w:p w14:paraId="2572378F" w14:textId="4E4CBB57" w:rsidR="006631DD" w:rsidRPr="00960A1E" w:rsidRDefault="006631DD" w:rsidP="006631DD">
      <w:pPr>
        <w:rPr>
          <w:lang w:val="en-GB"/>
        </w:rPr>
      </w:pPr>
      <w:r w:rsidRPr="00960A1E">
        <w:rPr>
          <w:lang w:val="en-GB"/>
        </w:rPr>
        <w:t xml:space="preserve">Designated EHV Properties that were connected to the distribution system under a pre-2005 connection charging policy are eligible for exemption from </w:t>
      </w:r>
      <w:proofErr w:type="spellStart"/>
      <w:r w:rsidRPr="00960A1E">
        <w:rPr>
          <w:lang w:val="en-GB"/>
        </w:rPr>
        <w:t>UoS</w:t>
      </w:r>
      <w:proofErr w:type="spellEnd"/>
      <w:r w:rsidRPr="00960A1E">
        <w:rPr>
          <w:lang w:val="en-GB"/>
        </w:rPr>
        <w:t xml:space="preserve"> charges for generation unless one of the following criteria has been met:</w:t>
      </w:r>
    </w:p>
    <w:p w14:paraId="4DED0283" w14:textId="6DB1D550" w:rsidR="006631DD" w:rsidRPr="00960A1E" w:rsidRDefault="006631DD" w:rsidP="006631DD">
      <w:pPr>
        <w:pStyle w:val="ListParagraph"/>
        <w:numPr>
          <w:ilvl w:val="2"/>
          <w:numId w:val="26"/>
        </w:numPr>
        <w:spacing w:after="200" w:line="276" w:lineRule="auto"/>
        <w:rPr>
          <w:lang w:val="en-GB"/>
        </w:rPr>
      </w:pPr>
      <w:r w:rsidRPr="00960A1E">
        <w:rPr>
          <w:lang w:val="en-GB"/>
        </w:rPr>
        <w:t xml:space="preserve">25 years have passed since their first energisation/connection date (i.e. Designated EHV Properties with connection agreements dated prior to 1 April 2005, and for which 25 years has passed since their first energisation/connection date will receive use of system charges for generation from the next charging year following the expiry of their 25 years </w:t>
      </w:r>
      <w:r w:rsidR="007634D0">
        <w:rPr>
          <w:lang w:val="en-GB"/>
        </w:rPr>
        <w:t>exemption, (starting 1 April);</w:t>
      </w:r>
      <w:r w:rsidRPr="00960A1E">
        <w:rPr>
          <w:lang w:val="en-GB"/>
        </w:rPr>
        <w:t xml:space="preserve"> or</w:t>
      </w:r>
    </w:p>
    <w:p w14:paraId="1886483D" w14:textId="46E4B03B" w:rsidR="006631DD" w:rsidRPr="00960A1E" w:rsidRDefault="006631DD" w:rsidP="006631DD">
      <w:pPr>
        <w:pStyle w:val="ListParagraph"/>
        <w:numPr>
          <w:ilvl w:val="2"/>
          <w:numId w:val="26"/>
        </w:numPr>
        <w:spacing w:after="200" w:line="276" w:lineRule="auto"/>
        <w:rPr>
          <w:lang w:val="en-GB"/>
        </w:rPr>
      </w:pPr>
      <w:r w:rsidRPr="00960A1E">
        <w:rPr>
          <w:lang w:val="en-GB"/>
        </w:rPr>
        <w:t xml:space="preserve">the person responsible for the Designated EHV Property has provided notice to us that they wish to opt in to </w:t>
      </w:r>
      <w:proofErr w:type="spellStart"/>
      <w:r w:rsidRPr="00960A1E">
        <w:rPr>
          <w:lang w:val="en-GB"/>
        </w:rPr>
        <w:t>UoS</w:t>
      </w:r>
      <w:proofErr w:type="spellEnd"/>
      <w:r w:rsidRPr="00960A1E">
        <w:rPr>
          <w:lang w:val="en-GB"/>
        </w:rPr>
        <w:t xml:space="preserve"> charges for generation</w:t>
      </w:r>
      <w:r w:rsidR="00622873">
        <w:rPr>
          <w:lang w:val="en-GB"/>
        </w:rPr>
        <w:t>.</w:t>
      </w:r>
    </w:p>
    <w:p w14:paraId="728E0E2B" w14:textId="77777777" w:rsidR="006631DD" w:rsidRPr="00960A1E" w:rsidRDefault="006631DD" w:rsidP="006631DD">
      <w:pPr>
        <w:pStyle w:val="ListParagraph"/>
        <w:ind w:left="792"/>
        <w:contextualSpacing w:val="0"/>
        <w:rPr>
          <w:lang w:val="en-GB"/>
        </w:rPr>
      </w:pPr>
      <w:r w:rsidRPr="00960A1E">
        <w:rPr>
          <w:lang w:val="en-GB"/>
        </w:rPr>
        <w:t>If a notice to opt in has been provided there will be no further opportunity to opt out.</w:t>
      </w:r>
    </w:p>
    <w:p w14:paraId="4EC288CC" w14:textId="6A290C6C" w:rsidR="006631DD" w:rsidRDefault="006631DD" w:rsidP="006631DD">
      <w:pPr>
        <w:rPr>
          <w:lang w:val="en-GB"/>
        </w:rPr>
      </w:pPr>
      <w:r w:rsidRPr="00960A1E">
        <w:rPr>
          <w:lang w:val="en-GB"/>
        </w:rPr>
        <w:t>Furthermore, if an exempt Customer makes an alteration to its export requirement then the Customer may be eligible to be charged for the additional capacity required or energy imported or exported.</w:t>
      </w:r>
      <w:r w:rsidR="007634D0">
        <w:rPr>
          <w:lang w:val="en-GB"/>
        </w:rPr>
        <w:t xml:space="preserve"> </w:t>
      </w:r>
      <w:r w:rsidRPr="00960A1E">
        <w:rPr>
          <w:lang w:val="en-GB"/>
        </w:rPr>
        <w:t xml:space="preserve">For example, where a generator increases its export capacity the incremental increase in export capacity will attract </w:t>
      </w:r>
      <w:proofErr w:type="spellStart"/>
      <w:r w:rsidRPr="00960A1E">
        <w:rPr>
          <w:lang w:val="en-GB"/>
        </w:rPr>
        <w:t>UoS</w:t>
      </w:r>
      <w:proofErr w:type="spellEnd"/>
      <w:r w:rsidRPr="00960A1E">
        <w:rPr>
          <w:lang w:val="en-GB"/>
        </w:rPr>
        <w:t xml:space="preserve"> charges as with other non-exempt generators.</w:t>
      </w:r>
    </w:p>
    <w:p w14:paraId="1D72FB57" w14:textId="314EC9B6" w:rsidR="00E51D15" w:rsidRPr="00D83B0A" w:rsidRDefault="00E51D15" w:rsidP="006631DD">
      <w:pPr>
        <w:rPr>
          <w:b/>
          <w:lang w:val="en-GB"/>
        </w:rPr>
      </w:pPr>
      <w:r w:rsidRPr="00D83B0A">
        <w:rPr>
          <w:b/>
          <w:szCs w:val="18"/>
          <w:lang w:val="en-GB"/>
        </w:rPr>
        <w:t>Currently, we do not intend to have any customers that involve generation.</w:t>
      </w:r>
    </w:p>
    <w:p w14:paraId="1806D9A5" w14:textId="77777777" w:rsidR="006631DD" w:rsidRPr="00B62332" w:rsidRDefault="006631DD" w:rsidP="006631DD">
      <w:pPr>
        <w:pStyle w:val="VFHeader2"/>
      </w:pPr>
      <w:bookmarkStart w:id="18" w:name="_Toc535935805"/>
      <w:r w:rsidRPr="00B62332">
        <w:t>Provision of billing data</w:t>
      </w:r>
      <w:bookmarkEnd w:id="18"/>
    </w:p>
    <w:p w14:paraId="59D8591F" w14:textId="77B5BCEC" w:rsidR="006631DD" w:rsidRPr="00960A1E" w:rsidRDefault="006631DD" w:rsidP="006631DD">
      <w:pPr>
        <w:rPr>
          <w:lang w:val="en-GB"/>
        </w:rPr>
      </w:pPr>
      <w:r w:rsidRPr="00960A1E">
        <w:rPr>
          <w:lang w:val="en-GB"/>
        </w:rPr>
        <w:t xml:space="preserve">Where HH metering data is required for </w:t>
      </w:r>
      <w:proofErr w:type="spellStart"/>
      <w:r w:rsidRPr="00960A1E">
        <w:rPr>
          <w:lang w:val="en-GB"/>
        </w:rPr>
        <w:t>UoS</w:t>
      </w:r>
      <w:proofErr w:type="spellEnd"/>
      <w:r w:rsidRPr="00960A1E">
        <w:rPr>
          <w:lang w:val="en-GB"/>
        </w:rPr>
        <w:t xml:space="preserve">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6631DD">
      <w:pPr>
        <w:rPr>
          <w:lang w:val="en-GB"/>
        </w:rPr>
      </w:pPr>
      <w:r w:rsidRPr="00960A1E">
        <w:rPr>
          <w:lang w:val="en-GB"/>
        </w:rPr>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2429F199" w:rsidR="006631DD" w:rsidRPr="00960A1E" w:rsidRDefault="006631DD" w:rsidP="006631DD">
      <w:pPr>
        <w:rPr>
          <w:lang w:val="en-GB"/>
        </w:rPr>
      </w:pPr>
      <w:r w:rsidRPr="00960A1E">
        <w:rPr>
          <w:lang w:val="en-GB"/>
        </w:rPr>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rPr>
          <w:lang w:val="en-GB"/>
        </w:rPr>
        <w:t xml:space="preserve"> </w:t>
      </w:r>
      <w:hyperlink r:id="rId12" w:history="1">
        <w:r w:rsidR="00AE0078">
          <w:rPr>
            <w:rStyle w:val="Hyperlink"/>
            <w:rFonts w:ascii="VattenfallVoiceBookRegular" w:hAnsi="VattenfallVoiceBookRegular" w:cs="Arial"/>
            <w:color w:val="172B47"/>
            <w:lang w:val="en"/>
          </w:rPr>
          <w:t>UK-networks@vattenfall.com</w:t>
        </w:r>
      </w:hyperlink>
    </w:p>
    <w:p w14:paraId="34CE0D21" w14:textId="45F5A51E" w:rsidR="006631DD" w:rsidRDefault="006631DD" w:rsidP="006631DD">
      <w:pPr>
        <w:rPr>
          <w:lang w:val="en-GB"/>
        </w:rPr>
      </w:pPr>
      <w:r w:rsidRPr="00960A1E">
        <w:rPr>
          <w:lang w:val="en-GB"/>
        </w:rPr>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7BCC3B0C" w14:textId="77777777" w:rsidR="00070059" w:rsidRPr="00960A1E" w:rsidRDefault="00070059" w:rsidP="006631DD">
      <w:pPr>
        <w:rPr>
          <w:lang w:val="en-GB"/>
        </w:rPr>
      </w:pPr>
    </w:p>
    <w:p w14:paraId="5FDA7DDB" w14:textId="77777777" w:rsidR="006631DD" w:rsidRPr="00380AD4" w:rsidRDefault="006631DD" w:rsidP="006631DD">
      <w:pPr>
        <w:pStyle w:val="VFHeader2"/>
      </w:pPr>
      <w:bookmarkStart w:id="19" w:name="_Toc535935806"/>
      <w:r w:rsidRPr="00380AD4">
        <w:lastRenderedPageBreak/>
        <w:t>Out of area use of system charges</w:t>
      </w:r>
      <w:bookmarkEnd w:id="19"/>
    </w:p>
    <w:p w14:paraId="5C1B36B7" w14:textId="77777777" w:rsidR="006631DD" w:rsidRPr="00960A1E" w:rsidRDefault="006631DD" w:rsidP="006631DD">
      <w:pPr>
        <w:rPr>
          <w:lang w:val="en-GB"/>
        </w:rPr>
      </w:pPr>
      <w:r w:rsidRPr="00960A1E">
        <w:rPr>
          <w:lang w:val="en-GB"/>
        </w:rPr>
        <w:t>We do not have a Distribution Services Area.</w:t>
      </w:r>
    </w:p>
    <w:p w14:paraId="1B0EE37F" w14:textId="77777777" w:rsidR="006631DD" w:rsidRPr="00A86A05" w:rsidRDefault="006631DD" w:rsidP="006631DD">
      <w:pPr>
        <w:pStyle w:val="VFHeader2"/>
      </w:pPr>
      <w:bookmarkStart w:id="20" w:name="_Toc535935807"/>
      <w:r w:rsidRPr="00A86A05">
        <w:t>Licensed distribution network operator charges</w:t>
      </w:r>
      <w:bookmarkEnd w:id="20"/>
    </w:p>
    <w:p w14:paraId="253A50E3" w14:textId="2C282769" w:rsidR="006631DD" w:rsidRPr="00960A1E" w:rsidRDefault="006631DD" w:rsidP="006631DD">
      <w:pPr>
        <w:rPr>
          <w:lang w:val="en-GB"/>
        </w:rPr>
      </w:pPr>
      <w:r w:rsidRPr="00960A1E">
        <w:rPr>
          <w:lang w:val="en-GB"/>
        </w:rPr>
        <w:t>Licensed Distribution Network Operator (LDNO) charges are applied to LDNOs who operate Embedded Networks within our Distribution Services</w:t>
      </w:r>
      <w:r w:rsidR="00BE1845">
        <w:rPr>
          <w:lang w:val="en-GB"/>
        </w:rPr>
        <w:t xml:space="preserve"> Area</w:t>
      </w:r>
      <w:r w:rsidRPr="00960A1E">
        <w:rPr>
          <w:lang w:val="en-GB"/>
        </w:rPr>
        <w:t>.</w:t>
      </w:r>
    </w:p>
    <w:p w14:paraId="493DCE76" w14:textId="6E3A2AAB" w:rsidR="006631DD" w:rsidRPr="00960A1E" w:rsidRDefault="006631DD" w:rsidP="006631DD">
      <w:pPr>
        <w:rPr>
          <w:lang w:val="en-GB"/>
        </w:rPr>
      </w:pPr>
      <w:r w:rsidRPr="00960A1E">
        <w:rPr>
          <w:lang w:val="en-GB"/>
        </w:rPr>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3264EF8" w14:textId="4883C9BF" w:rsidR="006631DD" w:rsidRPr="00960A1E" w:rsidRDefault="006631DD" w:rsidP="006631DD">
      <w:pPr>
        <w:rPr>
          <w:lang w:val="en-GB"/>
        </w:rPr>
      </w:pPr>
      <w:r w:rsidRPr="00960A1E">
        <w:rPr>
          <w:lang w:val="en-GB"/>
        </w:rPr>
        <w:t>Where a NHH metered MPAN has an invalid Settlement combination, the ‘LDNO HV: Domestic Unrestricted’ fixed and unit charges will be applied as default until the invalid combination is corrected. Where there are multiple SSC/TPR combinations, the default ‘LDNO HV: Domestic Unrestricted’ fixed and unit charges will be applied for each invalid SSC/TPR combination.</w:t>
      </w:r>
    </w:p>
    <w:p w14:paraId="4FB07295" w14:textId="02DF8652" w:rsidR="006631DD" w:rsidRPr="00960A1E" w:rsidRDefault="006631DD" w:rsidP="006631DD">
      <w:pPr>
        <w:rPr>
          <w:lang w:val="en-GB"/>
        </w:rPr>
      </w:pPr>
      <w:r w:rsidRPr="00960A1E">
        <w:rPr>
          <w:lang w:val="en-GB"/>
        </w:rPr>
        <w:t>The charge structure for Designated EHV Properties embedded in networks operated by LDNOs will be calculated individually using the EDCM. The relevant charge structures are set out in Annex 2.</w:t>
      </w:r>
    </w:p>
    <w:p w14:paraId="3F28ACF3" w14:textId="1B5C0C4E" w:rsidR="006631DD" w:rsidRPr="00960A1E" w:rsidRDefault="006631DD" w:rsidP="006631DD">
      <w:pPr>
        <w:rPr>
          <w:lang w:val="en-GB"/>
        </w:rPr>
      </w:pPr>
      <w:r w:rsidRPr="00960A1E">
        <w:rPr>
          <w:lang w:val="en-GB"/>
        </w:rPr>
        <w:t>For Nested Networks the relevant charging principles set out in DCUSA Schedule 21 will apply.</w:t>
      </w:r>
    </w:p>
    <w:p w14:paraId="167FB28F" w14:textId="77777777" w:rsidR="006631DD" w:rsidRPr="00B751DF" w:rsidRDefault="006631DD" w:rsidP="006631DD">
      <w:pPr>
        <w:pStyle w:val="VFHeader2"/>
      </w:pPr>
      <w:bookmarkStart w:id="21" w:name="_Toc535935808"/>
      <w:r w:rsidRPr="00B751DF">
        <w:t>Licence exempt distribution networks</w:t>
      </w:r>
      <w:bookmarkEnd w:id="21"/>
      <w:r w:rsidRPr="00B751DF">
        <w:t xml:space="preserve"> </w:t>
      </w:r>
    </w:p>
    <w:p w14:paraId="4591AC38" w14:textId="6C7A269B" w:rsidR="006631DD" w:rsidRPr="00960A1E" w:rsidRDefault="006631DD" w:rsidP="006631DD">
      <w:pPr>
        <w:rPr>
          <w:lang w:val="en-GB"/>
        </w:rPr>
      </w:pPr>
      <w:r w:rsidRPr="00960A1E">
        <w:rPr>
          <w:lang w:val="en-GB"/>
        </w:rPr>
        <w:t>The Electricity and Gas</w:t>
      </w:r>
      <w:r w:rsidR="00BE1845">
        <w:rPr>
          <w:lang w:val="en-GB"/>
        </w:rPr>
        <w:t xml:space="preserve"> </w:t>
      </w:r>
      <w:r w:rsidRPr="00960A1E">
        <w:rPr>
          <w:lang w:val="en-GB"/>
        </w:rPr>
        <w:t>(Internal Market) Regulations 2011 introduced new obligations on owners of licence exempt distribution networks (sometimes called private networks) including a duty to facilitate access to electricity and gas suppliers for customers within those n</w:t>
      </w:r>
      <w:r w:rsidR="00622873">
        <w:rPr>
          <w:lang w:val="en-GB"/>
        </w:rPr>
        <w:t>etworks.</w:t>
      </w:r>
    </w:p>
    <w:p w14:paraId="0088B77D" w14:textId="2527EFA3" w:rsidR="006631DD" w:rsidRPr="00960A1E" w:rsidRDefault="006631DD" w:rsidP="006631DD">
      <w:pPr>
        <w:rPr>
          <w:lang w:val="en-GB"/>
        </w:rPr>
      </w:pPr>
      <w:r w:rsidRPr="00960A1E">
        <w:rPr>
          <w:lang w:val="en-GB"/>
        </w:rPr>
        <w:t>When Customers (both domestic and commercial) are located within a licence exempt distribution network and require the ability to choose their own Supplier this is called ‘third party access’.</w:t>
      </w:r>
      <w:r w:rsidR="00BE1845">
        <w:rPr>
          <w:lang w:val="en-GB"/>
        </w:rPr>
        <w:t xml:space="preserve"> </w:t>
      </w:r>
      <w:r w:rsidRPr="00960A1E">
        <w:rPr>
          <w:lang w:val="en-GB"/>
        </w:rPr>
        <w:t>These embedded Customers will require an MPAN so that they can have their electricity supplied by a Supplier of their choice.</w:t>
      </w:r>
    </w:p>
    <w:p w14:paraId="17F3F368" w14:textId="77777777" w:rsidR="006631DD" w:rsidRPr="00960A1E" w:rsidRDefault="006631DD" w:rsidP="006631DD">
      <w:pPr>
        <w:rPr>
          <w:lang w:val="en-GB"/>
        </w:rPr>
      </w:pPr>
      <w:r w:rsidRPr="00960A1E">
        <w:rPr>
          <w:lang w:val="en-GB"/>
        </w:rPr>
        <w:t>Licence exempt distribution networks owners can provide third party access using either full settlement metering or the difference metering approach.</w:t>
      </w:r>
    </w:p>
    <w:p w14:paraId="04CD8AB8" w14:textId="77777777" w:rsidR="006631DD" w:rsidRPr="007D71D1" w:rsidRDefault="006631DD" w:rsidP="006631DD">
      <w:pPr>
        <w:pStyle w:val="VFHeader2"/>
      </w:pPr>
      <w:bookmarkStart w:id="22" w:name="_Toc535935809"/>
      <w:r w:rsidRPr="007D71D1">
        <w:t>Full settlement metering</w:t>
      </w:r>
      <w:bookmarkEnd w:id="22"/>
    </w:p>
    <w:p w14:paraId="5C4F5AB8" w14:textId="08210647" w:rsidR="006631DD" w:rsidRPr="00960A1E" w:rsidRDefault="006631DD" w:rsidP="006631DD">
      <w:pPr>
        <w:rPr>
          <w:lang w:val="en-GB"/>
        </w:rPr>
      </w:pPr>
      <w:r w:rsidRPr="00960A1E">
        <w:rPr>
          <w:lang w:val="en-GB"/>
        </w:rPr>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40BCA565" w:rsidR="006631DD" w:rsidRPr="00960A1E" w:rsidRDefault="006631DD" w:rsidP="006631DD">
      <w:pPr>
        <w:rPr>
          <w:lang w:val="en-GB"/>
        </w:rPr>
      </w:pPr>
      <w:r w:rsidRPr="00960A1E">
        <w:rPr>
          <w:lang w:val="en-GB"/>
        </w:rPr>
        <w:t xml:space="preserve">In this approach our </w:t>
      </w:r>
      <w:proofErr w:type="spellStart"/>
      <w:r w:rsidRPr="00960A1E">
        <w:rPr>
          <w:lang w:val="en-GB"/>
        </w:rPr>
        <w:t>UoS</w:t>
      </w:r>
      <w:proofErr w:type="spellEnd"/>
      <w:r w:rsidRPr="00960A1E">
        <w:rPr>
          <w:lang w:val="en-GB"/>
        </w:rPr>
        <w:t xml:space="preserve"> charges will be applied to each MPAN.</w:t>
      </w:r>
    </w:p>
    <w:p w14:paraId="3073EC24" w14:textId="77777777" w:rsidR="006631DD" w:rsidRPr="007D71D1" w:rsidRDefault="006631DD" w:rsidP="006631DD">
      <w:pPr>
        <w:pStyle w:val="VFHeader2"/>
      </w:pPr>
      <w:bookmarkStart w:id="23" w:name="_Toc535935810"/>
      <w:r w:rsidRPr="007D71D1">
        <w:t>Difference metering</w:t>
      </w:r>
      <w:bookmarkEnd w:id="23"/>
    </w:p>
    <w:p w14:paraId="6A36E855" w14:textId="25E324BC" w:rsidR="006631DD" w:rsidRDefault="006631DD" w:rsidP="006631DD">
      <w:pPr>
        <w:rPr>
          <w:lang w:val="en-GB"/>
        </w:rPr>
      </w:pPr>
      <w:r w:rsidRPr="00960A1E">
        <w:rPr>
          <w:lang w:val="en-GB"/>
        </w:rPr>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6631DD">
      <w:pPr>
        <w:pStyle w:val="VFHeader2"/>
      </w:pPr>
      <w:bookmarkStart w:id="24" w:name="_Toc535935811"/>
      <w:r>
        <w:lastRenderedPageBreak/>
        <w:t>Gross settlement</w:t>
      </w:r>
      <w:bookmarkEnd w:id="24"/>
    </w:p>
    <w:p w14:paraId="4A5D7980" w14:textId="624F3F82" w:rsidR="006631DD" w:rsidRPr="00960A1E" w:rsidRDefault="006631DD" w:rsidP="006631DD">
      <w:pPr>
        <w:rPr>
          <w:lang w:val="en-GB"/>
        </w:rPr>
      </w:pPr>
      <w:r w:rsidRPr="00960A1E">
        <w:rPr>
          <w:lang w:val="en-GB"/>
        </w:rPr>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6631DD">
      <w:pPr>
        <w:rPr>
          <w:lang w:val="en-GB"/>
        </w:rPr>
      </w:pPr>
      <w:r w:rsidRPr="00960A1E">
        <w:rPr>
          <w:lang w:val="en-GB"/>
        </w:rPr>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6631DD">
      <w:pPr>
        <w:pStyle w:val="ListParagraph"/>
        <w:numPr>
          <w:ilvl w:val="0"/>
          <w:numId w:val="29"/>
        </w:numPr>
        <w:rPr>
          <w:lang w:val="en-GB"/>
        </w:rPr>
      </w:pPr>
      <w:r w:rsidRPr="00960A1E">
        <w:rPr>
          <w:lang w:val="en-GB"/>
        </w:rPr>
        <w:t>be provided in a text file in the format of the D0036 MRA data flow;</w:t>
      </w:r>
    </w:p>
    <w:p w14:paraId="263003D8" w14:textId="2D98F439" w:rsidR="006631DD" w:rsidRPr="00960A1E" w:rsidRDefault="006631DD" w:rsidP="006631DD">
      <w:pPr>
        <w:pStyle w:val="ListParagraph"/>
        <w:numPr>
          <w:ilvl w:val="0"/>
          <w:numId w:val="29"/>
        </w:numPr>
        <w:rPr>
          <w:lang w:val="en-GB"/>
        </w:rPr>
      </w:pPr>
      <w:r w:rsidRPr="00960A1E">
        <w:rPr>
          <w:lang w:val="en-GB"/>
        </w:rPr>
        <w:t xml:space="preserve">the text file shall be emailed to </w:t>
      </w:r>
      <w:hyperlink r:id="rId13" w:history="1">
        <w:r w:rsidR="00BE1845">
          <w:rPr>
            <w:rStyle w:val="Hyperlink"/>
            <w:rFonts w:ascii="VattenfallVoiceBookRegular" w:hAnsi="VattenfallVoiceBookRegular" w:cs="Arial"/>
            <w:color w:val="172B47"/>
            <w:lang w:val="en"/>
          </w:rPr>
          <w:t>UK-networks@vattenfall.com</w:t>
        </w:r>
      </w:hyperlink>
      <w:r w:rsidR="00BE1845" w:rsidRPr="00BE1845">
        <w:rPr>
          <w:rStyle w:val="Hyperlink"/>
          <w:rFonts w:ascii="VattenfallVoiceBookRegular" w:hAnsi="VattenfallVoiceBookRegular" w:cs="Arial"/>
          <w:color w:val="172B47"/>
          <w:u w:val="none"/>
          <w:lang w:val="en"/>
        </w:rPr>
        <w:t>;</w:t>
      </w:r>
    </w:p>
    <w:p w14:paraId="1B1032C3" w14:textId="1C47BF2D" w:rsidR="006631DD" w:rsidRPr="00960A1E" w:rsidRDefault="006631DD" w:rsidP="006631DD">
      <w:pPr>
        <w:pStyle w:val="ListParagraph"/>
        <w:numPr>
          <w:ilvl w:val="0"/>
          <w:numId w:val="29"/>
        </w:numPr>
        <w:rPr>
          <w:lang w:val="en-GB"/>
        </w:rPr>
      </w:pPr>
      <w:r w:rsidRPr="00960A1E">
        <w:rPr>
          <w:lang w:val="en-GB"/>
        </w:rPr>
        <w:t>the title of the email should also contain the phrase ross data or difference metered private network</w:t>
      </w:r>
      <w:r w:rsidR="00BE1845">
        <w:rPr>
          <w:lang w:val="en-GB"/>
        </w:rPr>
        <w:t>;</w:t>
      </w:r>
    </w:p>
    <w:p w14:paraId="57782CA5" w14:textId="09FEC302" w:rsidR="006631DD" w:rsidRPr="00960A1E" w:rsidRDefault="006631DD" w:rsidP="006631DD">
      <w:pPr>
        <w:pStyle w:val="ListParagraph"/>
        <w:numPr>
          <w:ilvl w:val="0"/>
          <w:numId w:val="29"/>
        </w:numPr>
        <w:rPr>
          <w:lang w:val="en-GB"/>
        </w:rPr>
      </w:pPr>
      <w:r w:rsidRPr="00960A1E">
        <w:rPr>
          <w:lang w:val="en-GB"/>
        </w:rPr>
        <w:t>the text file and the title of the email shall contain the metering reference specified by us in place of the Settlement MPAN, i.e. a dummy alphanumeric reference to enable the relating of the gross metered data to a given boundary MPAN;</w:t>
      </w:r>
      <w:r w:rsidR="00BE1845">
        <w:rPr>
          <w:lang w:val="en-GB"/>
        </w:rPr>
        <w:t xml:space="preserve"> and</w:t>
      </w:r>
    </w:p>
    <w:p w14:paraId="38558C8F" w14:textId="77777777" w:rsidR="006631DD" w:rsidRPr="00960A1E" w:rsidRDefault="006631DD" w:rsidP="006631DD">
      <w:pPr>
        <w:pStyle w:val="ListParagraph"/>
        <w:numPr>
          <w:ilvl w:val="0"/>
          <w:numId w:val="29"/>
        </w:numPr>
        <w:rPr>
          <w:lang w:val="en-GB"/>
        </w:rPr>
      </w:pPr>
      <w:r w:rsidRPr="00960A1E">
        <w:rPr>
          <w:lang w:val="en-GB"/>
        </w:rPr>
        <w:t>the text filename shall be formed of the metering reference specified by us followed by a hyphen and followed by a timestamp in the format and followed by a timestamp in the format YYYYMMDDHHMMSS and followed by “.txt”;</w:t>
      </w:r>
    </w:p>
    <w:p w14:paraId="44FE22E4" w14:textId="77777777" w:rsidR="006631DD" w:rsidRPr="00960A1E" w:rsidRDefault="006631DD" w:rsidP="006631DD">
      <w:pPr>
        <w:rPr>
          <w:lang w:val="en-GB"/>
        </w:rPr>
      </w:pPr>
      <w:r w:rsidRPr="00960A1E">
        <w:rPr>
          <w:lang w:val="en-GB"/>
        </w:rPr>
        <w:t>For the avoidance of doubt, the reduced difference metered measurement data for the boundary connection that is to enter Settlement should continue to be sent using the Settlement MPAN.</w:t>
      </w:r>
    </w:p>
    <w:p w14:paraId="648D4F9B" w14:textId="77777777" w:rsidR="006631DD" w:rsidRPr="00BE4B1A" w:rsidRDefault="006631DD" w:rsidP="006631DD">
      <w:pPr>
        <w:pStyle w:val="VFHeader2"/>
      </w:pPr>
      <w:bookmarkStart w:id="25" w:name="_Toc535935812"/>
      <w:r w:rsidRPr="00BE4B1A">
        <w:t>Net settlement</w:t>
      </w:r>
      <w:bookmarkEnd w:id="25"/>
    </w:p>
    <w:p w14:paraId="1C33D1CA" w14:textId="152CCB6B" w:rsidR="006631DD" w:rsidRPr="00960A1E" w:rsidRDefault="006631DD" w:rsidP="006631DD">
      <w:pPr>
        <w:rPr>
          <w:lang w:val="en-GB"/>
        </w:rPr>
      </w:pPr>
      <w:r w:rsidRPr="00960A1E">
        <w:rPr>
          <w:lang w:val="en-GB"/>
        </w:rPr>
        <w:t xml:space="preserve">Where one of our MPANs is embedded within a licence exempt distribution network connected to one of our Distribution Systems, and difference metering is in place for Settlement purposes, and we </w:t>
      </w:r>
      <w:r w:rsidRPr="00960A1E">
        <w:rPr>
          <w:b/>
          <w:lang w:val="en-GB"/>
        </w:rPr>
        <w:t>do not</w:t>
      </w:r>
      <w:r w:rsidRPr="00960A1E">
        <w:rPr>
          <w:lang w:val="en-GB"/>
        </w:rPr>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6631DD">
      <w:pPr>
        <w:rPr>
          <w:lang w:val="en-GB"/>
        </w:rPr>
      </w:pPr>
      <w:r w:rsidRPr="00960A1E">
        <w:rPr>
          <w:lang w:val="en-GB"/>
        </w:rPr>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32EBB42F" w14:textId="77777777" w:rsidR="006631DD" w:rsidRPr="00960A1E" w:rsidRDefault="006631DD" w:rsidP="00D83B0A">
      <w:pPr>
        <w:rPr>
          <w:lang w:val="en-GB"/>
        </w:rPr>
      </w:pPr>
    </w:p>
    <w:p w14:paraId="6F2BC0CB" w14:textId="77777777" w:rsidR="00DF589B" w:rsidRPr="00960A1E" w:rsidRDefault="00DF589B" w:rsidP="00D67CD4">
      <w:pPr>
        <w:rPr>
          <w:lang w:val="en-GB"/>
        </w:rPr>
      </w:pPr>
    </w:p>
    <w:p w14:paraId="13373562" w14:textId="20E7E47D" w:rsidR="009D2484" w:rsidRPr="00960A1E" w:rsidRDefault="009D2484">
      <w:pPr>
        <w:spacing w:after="0" w:line="240" w:lineRule="auto"/>
        <w:rPr>
          <w:lang w:val="en-GB"/>
        </w:rPr>
      </w:pPr>
      <w:r w:rsidRPr="00960A1E">
        <w:rPr>
          <w:lang w:val="en-GB"/>
        </w:rPr>
        <w:br w:type="page"/>
      </w:r>
    </w:p>
    <w:p w14:paraId="29BDF313" w14:textId="77777777" w:rsidR="00B95126" w:rsidRDefault="00B95126" w:rsidP="00E366DC">
      <w:pPr>
        <w:pStyle w:val="VFHeader1"/>
      </w:pPr>
      <w:bookmarkStart w:id="26" w:name="_Toc535935813"/>
      <w:r>
        <w:lastRenderedPageBreak/>
        <w:t>Schedule of Charges for Use of the Distribution System</w:t>
      </w:r>
      <w:bookmarkEnd w:id="26"/>
    </w:p>
    <w:p w14:paraId="7722F4F1" w14:textId="7A0D3480" w:rsidR="00B95126" w:rsidRPr="00960A1E" w:rsidRDefault="00B95126" w:rsidP="00E366DC">
      <w:pPr>
        <w:rPr>
          <w:lang w:val="en-GB"/>
        </w:rPr>
      </w:pPr>
      <w:r w:rsidRPr="00960A1E">
        <w:rPr>
          <w:lang w:val="en-GB"/>
        </w:rPr>
        <w:t>Tables listing the charges for use of our Distribution System are published in the annexes to this document.</w:t>
      </w:r>
    </w:p>
    <w:p w14:paraId="131BC7FA" w14:textId="2BA1D24A" w:rsidR="00B95126" w:rsidRPr="00960A1E" w:rsidRDefault="00B95126" w:rsidP="00E366DC">
      <w:pPr>
        <w:rPr>
          <w:lang w:val="en-GB"/>
        </w:rPr>
      </w:pPr>
      <w:r w:rsidRPr="00960A1E">
        <w:rPr>
          <w:lang w:val="en-GB"/>
        </w:rPr>
        <w:t xml:space="preserve">These charges are also listed in a spreadsheet which is published with this statement and can be downloaded </w:t>
      </w:r>
      <w:r w:rsidR="00DC4C2B" w:rsidRPr="00960A1E">
        <w:rPr>
          <w:lang w:val="en-GB"/>
        </w:rPr>
        <w:t xml:space="preserve">at </w:t>
      </w:r>
      <w:r w:rsidR="00BE1845" w:rsidRPr="00BE1845">
        <w:rPr>
          <w:rStyle w:val="Hyperlink"/>
          <w:lang w:val="en-GB"/>
        </w:rPr>
        <w:t>https://networks.vattenfall.co.uk</w:t>
      </w:r>
      <w:r w:rsidR="007E1294" w:rsidRPr="00960A1E">
        <w:rPr>
          <w:lang w:val="en-GB"/>
        </w:rPr>
        <w:t>.</w:t>
      </w:r>
    </w:p>
    <w:p w14:paraId="2BD37034" w14:textId="0F837F32" w:rsidR="00B95126" w:rsidRPr="00960A1E" w:rsidRDefault="00B95126" w:rsidP="00E366DC">
      <w:pPr>
        <w:rPr>
          <w:lang w:val="en-GB"/>
        </w:rPr>
      </w:pPr>
      <w:r w:rsidRPr="00960A1E">
        <w:rPr>
          <w:lang w:val="en-GB"/>
        </w:rPr>
        <w:t>Annex 1 contains charges applied to LV and HV Designated Properties.</w:t>
      </w:r>
    </w:p>
    <w:p w14:paraId="69843F13" w14:textId="42B35A56" w:rsidR="00B95126" w:rsidRPr="00960A1E" w:rsidRDefault="00B95126" w:rsidP="00E366DC">
      <w:pPr>
        <w:rPr>
          <w:lang w:val="en-GB"/>
        </w:rPr>
      </w:pPr>
      <w:r w:rsidRPr="00960A1E">
        <w:rPr>
          <w:lang w:val="en-GB"/>
        </w:rPr>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E366DC">
      <w:pPr>
        <w:rPr>
          <w:lang w:val="en-GB"/>
        </w:rPr>
      </w:pPr>
      <w:r w:rsidRPr="00960A1E">
        <w:rPr>
          <w:lang w:val="en-GB"/>
        </w:rPr>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E366DC">
      <w:pPr>
        <w:rPr>
          <w:lang w:val="en-GB"/>
        </w:rPr>
      </w:pPr>
      <w:r w:rsidRPr="00960A1E">
        <w:rPr>
          <w:lang w:val="en-GB"/>
        </w:rPr>
        <w:t>Annex 4 contains the charges applied to LDNOs in respect of LV and HV Designated Properties connected in their embedded Distribution System.</w:t>
      </w:r>
    </w:p>
    <w:p w14:paraId="4807ABB8" w14:textId="77777777" w:rsidR="00FE6924" w:rsidRPr="00960A1E" w:rsidRDefault="00FE6924" w:rsidP="00D67CD4">
      <w:pPr>
        <w:rPr>
          <w:lang w:val="en-GB"/>
        </w:rPr>
      </w:pPr>
    </w:p>
    <w:p w14:paraId="18B9F2BD" w14:textId="77777777" w:rsidR="00FA5442" w:rsidRDefault="00FA5442" w:rsidP="00D67CD4">
      <w:pPr>
        <w:pStyle w:val="VFTitle20pt"/>
      </w:pPr>
    </w:p>
    <w:p w14:paraId="67C5BB6C" w14:textId="77777777" w:rsidR="00E366DC" w:rsidRDefault="00E366DC" w:rsidP="00E366DC">
      <w:pPr>
        <w:pStyle w:val="VFHeader1"/>
      </w:pPr>
      <w:bookmarkStart w:id="27" w:name="_Toc535935814"/>
      <w:r>
        <w:lastRenderedPageBreak/>
        <w:t>Schedule of Line Loss Factors</w:t>
      </w:r>
      <w:bookmarkEnd w:id="27"/>
    </w:p>
    <w:p w14:paraId="27B3FE12" w14:textId="77777777" w:rsidR="00E366DC" w:rsidRPr="00676ED7" w:rsidRDefault="00E366DC" w:rsidP="00E366DC">
      <w:pPr>
        <w:pStyle w:val="VFHeader2"/>
      </w:pPr>
      <w:bookmarkStart w:id="28" w:name="_Toc535935815"/>
      <w:r w:rsidRPr="00676ED7">
        <w:t>Role of line loss factors in the supply of electricity</w:t>
      </w:r>
      <w:bookmarkEnd w:id="28"/>
    </w:p>
    <w:p w14:paraId="3F26B83A" w14:textId="1905C5FC" w:rsidR="00E366DC" w:rsidRPr="00960A1E" w:rsidRDefault="00E366DC" w:rsidP="00E366DC">
      <w:pPr>
        <w:rPr>
          <w:lang w:val="en-GB"/>
        </w:rPr>
      </w:pPr>
      <w:r w:rsidRPr="00960A1E">
        <w:rPr>
          <w:lang w:val="en-GB"/>
        </w:rPr>
        <w:t>Electricity entering or exiting our Distribution System is adjusted to take account of energy that is lost as it is distributed through the network.</w:t>
      </w:r>
      <w:r w:rsidR="00BE1845">
        <w:rPr>
          <w:lang w:val="en-GB"/>
        </w:rPr>
        <w:t xml:space="preserve"> </w:t>
      </w:r>
      <w:r w:rsidRPr="00960A1E">
        <w:rPr>
          <w:lang w:val="en-GB"/>
        </w:rPr>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E366DC">
      <w:pPr>
        <w:rPr>
          <w:lang w:val="en-GB"/>
        </w:rPr>
      </w:pPr>
      <w:r w:rsidRPr="00960A1E">
        <w:rPr>
          <w:lang w:val="en-GB"/>
        </w:rPr>
        <w:t xml:space="preserve">We are responsible for calculating the Line Loss Factors (LLFs) and providing these to </w:t>
      </w:r>
      <w:proofErr w:type="spellStart"/>
      <w:r w:rsidRPr="00960A1E">
        <w:rPr>
          <w:lang w:val="en-GB"/>
        </w:rPr>
        <w:t>Elexon</w:t>
      </w:r>
      <w:proofErr w:type="spellEnd"/>
      <w:r w:rsidRPr="00960A1E">
        <w:rPr>
          <w:lang w:val="en-GB"/>
        </w:rPr>
        <w:t xml:space="preserve">. </w:t>
      </w:r>
      <w:proofErr w:type="spellStart"/>
      <w:r w:rsidRPr="00960A1E">
        <w:rPr>
          <w:lang w:val="en-GB"/>
        </w:rPr>
        <w:t>Elexon</w:t>
      </w:r>
      <w:proofErr w:type="spellEnd"/>
      <w:r w:rsidRPr="00960A1E">
        <w:rPr>
          <w:lang w:val="en-GB"/>
        </w:rPr>
        <w:t xml:space="preserve"> is the</w:t>
      </w:r>
      <w:r w:rsidR="00282B22">
        <w:rPr>
          <w:lang w:val="en-GB"/>
        </w:rPr>
        <w:t xml:space="preserve"> company that manages the BSC. </w:t>
      </w:r>
      <w:r w:rsidRPr="00960A1E">
        <w:rPr>
          <w:lang w:val="en-GB"/>
        </w:rPr>
        <w:t>This code covers the governance and rules for the balancing and settlement arrangements.</w:t>
      </w:r>
    </w:p>
    <w:p w14:paraId="1A01FC32" w14:textId="77777777" w:rsidR="00E366DC" w:rsidRPr="00960A1E" w:rsidRDefault="00E366DC" w:rsidP="00E366DC">
      <w:pPr>
        <w:rPr>
          <w:lang w:val="en-GB"/>
        </w:rPr>
      </w:pPr>
      <w:r w:rsidRPr="00960A1E">
        <w:rPr>
          <w:lang w:val="en-GB"/>
        </w:rPr>
        <w:t>LLFs are used to adjust the Metering System volumes to take account of losses on the Distribution System.</w:t>
      </w:r>
    </w:p>
    <w:p w14:paraId="5934C8BA" w14:textId="77777777" w:rsidR="00E366DC" w:rsidRPr="004C78FC" w:rsidRDefault="00E366DC" w:rsidP="00E366DC">
      <w:pPr>
        <w:pStyle w:val="VFHeader2"/>
      </w:pPr>
      <w:bookmarkStart w:id="29" w:name="_Toc535935816"/>
      <w:r w:rsidRPr="004C78FC">
        <w:t>Calculation of line loss factors</w:t>
      </w:r>
      <w:bookmarkEnd w:id="29"/>
    </w:p>
    <w:p w14:paraId="59057B1C" w14:textId="63D79EDC" w:rsidR="00E366DC" w:rsidRPr="00960A1E" w:rsidRDefault="00E366DC" w:rsidP="00E366DC">
      <w:pPr>
        <w:rPr>
          <w:lang w:val="en-GB"/>
        </w:rPr>
      </w:pPr>
      <w:r w:rsidRPr="00960A1E">
        <w:rPr>
          <w:lang w:val="en-GB"/>
        </w:rPr>
        <w:t>LLFs are calculated in accordance with BSC procedure 128. BSCP128 sets out the procedure and principles with which our LLF methodology must comply. It also defines the procedure and timetable by which LLFs are reviewed and submitted.</w:t>
      </w:r>
    </w:p>
    <w:p w14:paraId="4250BE75" w14:textId="0CA8FC88" w:rsidR="00E366DC" w:rsidRPr="00960A1E" w:rsidRDefault="00E366DC" w:rsidP="00E366DC">
      <w:pPr>
        <w:rPr>
          <w:lang w:val="en-GB"/>
        </w:rPr>
      </w:pPr>
      <w:r w:rsidRPr="00960A1E">
        <w:rPr>
          <w:lang w:val="en-GB"/>
        </w:rPr>
        <w:t>LLFs are calculated for a set number of time periods during the year using either a generic or site-specific method.  The generic method is used for sites connected at LV or HV and the site-specific method is used for sites connected at EHV or where a request for site-specific LLFs has been agreed. Generic LLFs will be applied as a default to all new EHV sites until sufficient data is available for a site-specific calculation.</w:t>
      </w:r>
    </w:p>
    <w:p w14:paraId="2EA76DD0" w14:textId="49ECB2CA" w:rsidR="00E366DC" w:rsidRPr="00960A1E" w:rsidRDefault="00E366DC" w:rsidP="00E366DC">
      <w:pPr>
        <w:rPr>
          <w:lang w:val="en-GB"/>
        </w:rPr>
      </w:pPr>
      <w:r w:rsidRPr="00960A1E">
        <w:rPr>
          <w:lang w:val="en-GB"/>
        </w:rPr>
        <w:t>The definition of EHV used for LLF purposes differs from the definition used for defining Designated EHV Properties in the EDCM. The definition used for LLF purposes can be found in our LLF methodology.</w:t>
      </w:r>
    </w:p>
    <w:p w14:paraId="682CA033" w14:textId="77777777" w:rsidR="00E366DC" w:rsidRPr="00960A1E" w:rsidRDefault="00E366DC" w:rsidP="00E366DC">
      <w:pPr>
        <w:rPr>
          <w:lang w:val="en-GB"/>
        </w:rPr>
      </w:pPr>
      <w:r w:rsidRPr="00960A1E">
        <w:rPr>
          <w:lang w:val="en-GB"/>
        </w:rPr>
        <w:t xml:space="preserve">The </w:t>
      </w:r>
      <w:proofErr w:type="spellStart"/>
      <w:r w:rsidRPr="00960A1E">
        <w:rPr>
          <w:lang w:val="en-GB"/>
        </w:rPr>
        <w:t>Elexon</w:t>
      </w:r>
      <w:proofErr w:type="spellEnd"/>
      <w:r w:rsidRPr="00960A1E">
        <w:rPr>
          <w:lang w:val="en-GB"/>
        </w:rPr>
        <w:t xml:space="preserve"> website http://www.elexon.co.uk/reference/technicaloperations/losses/ contains more information on LLFs.  This page also has links to BSCP128 and to our LLF methodology.</w:t>
      </w:r>
    </w:p>
    <w:p w14:paraId="130AA3FD" w14:textId="77777777" w:rsidR="00E366DC" w:rsidRDefault="00E366DC" w:rsidP="00E366DC">
      <w:pPr>
        <w:pStyle w:val="VFHeader2"/>
      </w:pPr>
      <w:bookmarkStart w:id="30" w:name="_Toc535935817"/>
      <w:r w:rsidRPr="00A75946">
        <w:t>Publication of line loss factors</w:t>
      </w:r>
      <w:bookmarkEnd w:id="30"/>
    </w:p>
    <w:p w14:paraId="1A41E420" w14:textId="1893D0DE" w:rsidR="00E366DC" w:rsidRPr="00960A1E" w:rsidRDefault="00E366DC" w:rsidP="00E366DC">
      <w:pPr>
        <w:rPr>
          <w:lang w:val="en-GB"/>
        </w:rPr>
      </w:pPr>
      <w:r w:rsidRPr="00960A1E">
        <w:rPr>
          <w:lang w:val="en-GB"/>
        </w:rPr>
        <w:t xml:space="preserve">The LLFs used in Settlement are published on the </w:t>
      </w:r>
      <w:proofErr w:type="spellStart"/>
      <w:r w:rsidRPr="00960A1E">
        <w:rPr>
          <w:lang w:val="en-GB"/>
        </w:rPr>
        <w:t>Elexon</w:t>
      </w:r>
      <w:proofErr w:type="spellEnd"/>
      <w:r w:rsidRPr="00960A1E">
        <w:rPr>
          <w:lang w:val="en-GB"/>
        </w:rPr>
        <w:t xml:space="preserve"> portal website, www.elexonportal.co.uk. </w:t>
      </w:r>
      <w:r w:rsidR="00BE1845">
        <w:rPr>
          <w:lang w:val="en-GB"/>
        </w:rPr>
        <w:t xml:space="preserve"> </w:t>
      </w:r>
      <w:r w:rsidRPr="00960A1E">
        <w:rPr>
          <w:lang w:val="en-GB"/>
        </w:rPr>
        <w:t>The website contains the LLFs in standard industry data formats and in a summary form. A user guide with details on registering and using the portal is also available.</w:t>
      </w:r>
    </w:p>
    <w:p w14:paraId="6CD9507A" w14:textId="6C01D079" w:rsidR="00E366DC" w:rsidRPr="00960A1E" w:rsidRDefault="00E366DC" w:rsidP="00E366DC">
      <w:pPr>
        <w:rPr>
          <w:lang w:val="en-GB"/>
        </w:rPr>
      </w:pPr>
      <w:r w:rsidRPr="00960A1E">
        <w:rPr>
          <w:lang w:val="en-GB"/>
        </w:rPr>
        <w:t>The BSCP128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rPr>
          <w:lang w:val="en-GB"/>
        </w:rPr>
        <w:t>l are the final LLFs published.</w:t>
      </w:r>
    </w:p>
    <w:p w14:paraId="67F142A4" w14:textId="1CA7A679" w:rsidR="00E366DC" w:rsidRPr="00960A1E" w:rsidRDefault="00E366DC" w:rsidP="00E366DC">
      <w:pPr>
        <w:rPr>
          <w:lang w:val="en-GB"/>
        </w:rPr>
      </w:pPr>
      <w:r w:rsidRPr="00960A1E">
        <w:rPr>
          <w:lang w:val="en-GB"/>
        </w:rPr>
        <w:t>Illustrative LLFs based on the latest submitted LLFs are provided in Annex 5 of this statement. These illustrative LLFs are provided with reference to the metered voltage or associated LLFC for generic LLFs and by reference to the LLFCs for site-specific LLFs. Each LLF is applicable to a defined time period.</w:t>
      </w:r>
    </w:p>
    <w:p w14:paraId="2D968431" w14:textId="52491D85" w:rsidR="00E366DC" w:rsidRPr="00960A1E" w:rsidRDefault="00E366DC" w:rsidP="00E366DC">
      <w:pPr>
        <w:rPr>
          <w:lang w:val="en-GB"/>
        </w:rPr>
      </w:pPr>
      <w:r w:rsidRPr="00960A1E">
        <w:rPr>
          <w:lang w:val="en-GB"/>
        </w:rPr>
        <w:t>As this charging statement is published a complete year before the LLFs have been published it is important to note that the LLFs provided in this statement are for illustration only and may be revised during the BSCP128 process.</w:t>
      </w:r>
    </w:p>
    <w:p w14:paraId="54B994E6" w14:textId="59FE4A56" w:rsidR="00E366DC" w:rsidRPr="00960A1E" w:rsidRDefault="00E366DC" w:rsidP="007E1294">
      <w:pPr>
        <w:rPr>
          <w:lang w:val="en-GB"/>
        </w:rPr>
      </w:pPr>
      <w:r w:rsidRPr="00960A1E">
        <w:rPr>
          <w:lang w:val="en-GB"/>
        </w:rPr>
        <w:t>When using the tables in Annex 5, reference should be made to the LLFC allocated to the MPAN to find the appropriate values.</w:t>
      </w:r>
    </w:p>
    <w:p w14:paraId="6E92268D" w14:textId="77777777" w:rsidR="00E366DC" w:rsidRDefault="00E366DC" w:rsidP="00E366DC">
      <w:pPr>
        <w:pStyle w:val="VFHeader1"/>
      </w:pPr>
      <w:bookmarkStart w:id="31" w:name="_Toc535935818"/>
      <w:r>
        <w:lastRenderedPageBreak/>
        <w:t>Notes for designated EHV Properties</w:t>
      </w:r>
      <w:bookmarkEnd w:id="31"/>
    </w:p>
    <w:p w14:paraId="77DDEEBF" w14:textId="77777777" w:rsidR="00E366DC" w:rsidRPr="007E1294" w:rsidRDefault="00E366DC" w:rsidP="00E366DC">
      <w:pPr>
        <w:pStyle w:val="VFHeader2"/>
      </w:pPr>
      <w:bookmarkStart w:id="32" w:name="_Toc535935819"/>
      <w:r w:rsidRPr="007E1294">
        <w:t>EDCM network group costs</w:t>
      </w:r>
      <w:bookmarkEnd w:id="32"/>
    </w:p>
    <w:p w14:paraId="181D1B96" w14:textId="77777777" w:rsidR="00E366DC" w:rsidRPr="00960A1E" w:rsidRDefault="00E366DC" w:rsidP="00E366DC">
      <w:pPr>
        <w:rPr>
          <w:lang w:val="en-GB"/>
        </w:rPr>
      </w:pPr>
      <w:r w:rsidRPr="00960A1E">
        <w:rPr>
          <w:lang w:val="en-GB"/>
        </w:rPr>
        <w:t>We do not currently have any EDCM network group costs for our own systems. EDCM network group costs from host DNO systems are published in their charging statements.</w:t>
      </w:r>
    </w:p>
    <w:p w14:paraId="2FB80942" w14:textId="2AB90CFE" w:rsidR="00E366DC" w:rsidRPr="00960A1E" w:rsidRDefault="00E366DC" w:rsidP="00E366DC">
      <w:pPr>
        <w:rPr>
          <w:lang w:val="en-GB"/>
        </w:rPr>
      </w:pPr>
      <w:r w:rsidRPr="00960A1E">
        <w:rPr>
          <w:lang w:val="en-GB"/>
        </w:rPr>
        <w:t>These are illustrative of the modelled costs at the time that this statement was published. A new connection will result in changes to current network utilisations, which will then form the basis for future prices.</w:t>
      </w:r>
      <w:r w:rsidR="00BE1845">
        <w:rPr>
          <w:lang w:val="en-GB"/>
        </w:rPr>
        <w:t xml:space="preserve"> </w:t>
      </w:r>
      <w:r w:rsidRPr="00960A1E">
        <w:rPr>
          <w:lang w:val="en-GB"/>
        </w:rPr>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77777777" w:rsidR="00E366DC" w:rsidRDefault="00E366DC" w:rsidP="00E366DC">
      <w:pPr>
        <w:pStyle w:val="VFHeader2"/>
      </w:pPr>
      <w:bookmarkStart w:id="33" w:name="_Toc535935820"/>
      <w:r>
        <w:t>Charges for new Designated EHV Properties</w:t>
      </w:r>
      <w:bookmarkEnd w:id="33"/>
    </w:p>
    <w:p w14:paraId="5D3119A9" w14:textId="183448AA" w:rsidR="00E366DC" w:rsidRPr="00960A1E" w:rsidRDefault="00E366DC" w:rsidP="00E366DC">
      <w:pPr>
        <w:rPr>
          <w:lang w:val="en-GB"/>
        </w:rPr>
      </w:pPr>
      <w:r w:rsidRPr="00960A1E">
        <w:rPr>
          <w:lang w:val="en-GB"/>
        </w:rPr>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FB24DB3" w14:textId="623D293A" w:rsidR="00E366DC" w:rsidRPr="00960A1E" w:rsidRDefault="00E366DC" w:rsidP="00E366DC">
      <w:pPr>
        <w:rPr>
          <w:lang w:val="en-GB"/>
        </w:rPr>
      </w:pPr>
      <w:r w:rsidRPr="00960A1E">
        <w:rPr>
          <w:lang w:val="en-GB"/>
        </w:rPr>
        <w:t>The form of the addendum is detailed in Annex 6 to this statement.</w:t>
      </w:r>
    </w:p>
    <w:p w14:paraId="365B95AF" w14:textId="096F19C7" w:rsidR="00E366DC" w:rsidRPr="00960A1E" w:rsidRDefault="00E366DC" w:rsidP="00E366DC">
      <w:pPr>
        <w:rPr>
          <w:lang w:val="en-GB"/>
        </w:rPr>
      </w:pPr>
      <w:r w:rsidRPr="00960A1E">
        <w:rPr>
          <w:lang w:val="en-GB"/>
        </w:rPr>
        <w:t>The addendum will also be sent to all relevant DCUSA parties (i.e. the registered Supplier) and where requested the Customer.</w:t>
      </w:r>
    </w:p>
    <w:p w14:paraId="728A2340" w14:textId="77777777" w:rsidR="00E366DC" w:rsidRPr="00960A1E" w:rsidRDefault="00E366DC" w:rsidP="00E366DC">
      <w:pPr>
        <w:rPr>
          <w:lang w:val="en-GB"/>
        </w:rPr>
      </w:pPr>
      <w:r w:rsidRPr="00960A1E">
        <w:rPr>
          <w:lang w:val="en-GB"/>
        </w:rPr>
        <w:t>The new Designated EHV Properties’ charges will be added to Annex 2 in the next full statement released</w:t>
      </w:r>
    </w:p>
    <w:p w14:paraId="387755CC" w14:textId="77777777" w:rsidR="00E366DC" w:rsidRDefault="00E366DC" w:rsidP="00E366DC">
      <w:pPr>
        <w:pStyle w:val="VFHeader2"/>
      </w:pPr>
      <w:bookmarkStart w:id="34" w:name="_Toc535935821"/>
      <w:r w:rsidRPr="005111BE">
        <w:t>Charges for amended Designated EHV Properties</w:t>
      </w:r>
      <w:bookmarkEnd w:id="34"/>
    </w:p>
    <w:p w14:paraId="55233D36" w14:textId="74A012EC" w:rsidR="00E366DC" w:rsidRPr="00960A1E" w:rsidRDefault="00E366DC" w:rsidP="00E366DC">
      <w:pPr>
        <w:rPr>
          <w:lang w:val="en-GB"/>
        </w:rPr>
      </w:pPr>
      <w:r w:rsidRPr="00960A1E">
        <w:rPr>
          <w:lang w:val="en-GB"/>
        </w:rPr>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p>
    <w:p w14:paraId="43F0331C" w14:textId="77777777" w:rsidR="00E366DC" w:rsidRPr="00123B81" w:rsidRDefault="00E366DC" w:rsidP="00E366DC">
      <w:pPr>
        <w:pStyle w:val="VFHeader2"/>
      </w:pPr>
      <w:bookmarkStart w:id="35" w:name="_Toc535935822"/>
      <w:r w:rsidRPr="00123B81">
        <w:t>Demand-side management</w:t>
      </w:r>
      <w:bookmarkEnd w:id="35"/>
    </w:p>
    <w:p w14:paraId="24A886AC" w14:textId="22D9D6EE" w:rsidR="00C57291" w:rsidRPr="00960A1E" w:rsidRDefault="00C57291" w:rsidP="00E366DC">
      <w:pPr>
        <w:rPr>
          <w:lang w:val="en-GB"/>
        </w:rPr>
      </w:pPr>
      <w:r w:rsidRPr="00960A1E">
        <w:rPr>
          <w:lang w:val="en-GB"/>
        </w:rPr>
        <w:t xml:space="preserve">New or existing Designated EHV Property Customers may wish to offer part of their MIC to be interruptible by us (for active network management purposes other than normal planned or unplanned outages) in order to benefit from any reduced </w:t>
      </w:r>
      <w:proofErr w:type="spellStart"/>
      <w:r w:rsidRPr="00960A1E">
        <w:rPr>
          <w:lang w:val="en-GB"/>
        </w:rPr>
        <w:t>UoS</w:t>
      </w:r>
      <w:proofErr w:type="spellEnd"/>
      <w:r w:rsidRPr="00960A1E">
        <w:rPr>
          <w:lang w:val="en-GB"/>
        </w:rPr>
        <w:t xml:space="preserve"> charges calculated using the EDCM.</w:t>
      </w:r>
    </w:p>
    <w:p w14:paraId="1D9023A7" w14:textId="44EAB61D" w:rsidR="000456DA" w:rsidRPr="00960A1E" w:rsidRDefault="00317A35" w:rsidP="00317A35">
      <w:pPr>
        <w:rPr>
          <w:lang w:val="en-GB"/>
        </w:rPr>
      </w:pPr>
      <w:r w:rsidRPr="00960A1E">
        <w:rPr>
          <w:lang w:val="en-GB"/>
        </w:rPr>
        <w:t>Several options exist in which we may agree for some or the entire MIC to be interruptible. Under the EDCM the applicable demand capacity costs would be based on the MIC minus the capacity subject to interruption.</w:t>
      </w:r>
      <w:r w:rsidR="00F71F86" w:rsidRPr="00960A1E">
        <w:rPr>
          <w:lang w:val="en-GB"/>
        </w:rPr>
        <w:t xml:space="preserve"> </w:t>
      </w:r>
      <w:r w:rsidRPr="00960A1E">
        <w:rPr>
          <w:lang w:val="en-GB"/>
        </w:rPr>
        <w:t>If you are interested in making part or all of your MIC interruptible as an integral irrevocable feature of a new connection or modification to an existing connection, you should in the first instance contact our connections function</w:t>
      </w:r>
      <w:r w:rsidR="000456DA" w:rsidRPr="00960A1E">
        <w:rPr>
          <w:lang w:val="en-GB"/>
        </w:rPr>
        <w:t xml:space="preserve"> by email at:</w:t>
      </w:r>
      <w:r w:rsidR="009F57CC">
        <w:rPr>
          <w:lang w:val="en-GB"/>
        </w:rPr>
        <w:t xml:space="preserve">    </w:t>
      </w:r>
      <w:r w:rsidR="000456DA" w:rsidRPr="00960A1E">
        <w:rPr>
          <w:lang w:val="en-GB"/>
        </w:rPr>
        <w:t xml:space="preserve"> </w:t>
      </w:r>
      <w:hyperlink r:id="rId14" w:history="1">
        <w:r w:rsidR="000456DA" w:rsidRPr="00640B93">
          <w:rPr>
            <w:rStyle w:val="Hyperlink"/>
            <w:rFonts w:ascii="VattenfallVoiceBookRegular" w:hAnsi="VattenfallVoiceBookRegular" w:cs="Arial"/>
            <w:lang w:val="en"/>
          </w:rPr>
          <w:t>UK-networks@vattenfall.com</w:t>
        </w:r>
      </w:hyperlink>
    </w:p>
    <w:p w14:paraId="56DFE91F" w14:textId="2E699474" w:rsidR="00A73299" w:rsidRPr="00960A1E" w:rsidRDefault="00317A35" w:rsidP="00317A35">
      <w:pPr>
        <w:rPr>
          <w:lang w:val="en-GB"/>
        </w:rPr>
      </w:pPr>
      <w:r w:rsidRPr="00960A1E">
        <w:rPr>
          <w:lang w:val="en-GB"/>
        </w:rPr>
        <w:t>You must make an express statement in your application that you have an interest in some or all of the import capacity being interruptible for active network management purposes.</w:t>
      </w:r>
      <w:r w:rsidR="00BE1845">
        <w:rPr>
          <w:lang w:val="en-GB"/>
        </w:rPr>
        <w:t xml:space="preserve">  </w:t>
      </w:r>
      <w:r w:rsidRPr="00960A1E">
        <w:rPr>
          <w:lang w:val="en-GB"/>
        </w:rPr>
        <w:t xml:space="preserve">If you are proactively interested in voluntarily but </w:t>
      </w:r>
      <w:proofErr w:type="spellStart"/>
      <w:r w:rsidRPr="00960A1E">
        <w:rPr>
          <w:lang w:val="en-GB"/>
        </w:rPr>
        <w:t>revocably</w:t>
      </w:r>
      <w:proofErr w:type="spellEnd"/>
      <w:r w:rsidRPr="00960A1E">
        <w:rPr>
          <w:lang w:val="en-GB"/>
        </w:rPr>
        <w:t xml:space="preserve"> offering to make some or all of your existing connection’s MIC interruptible you should in the first instance contact </w:t>
      </w:r>
      <w:r w:rsidR="00A73299" w:rsidRPr="00960A1E">
        <w:rPr>
          <w:lang w:val="en-GB"/>
        </w:rPr>
        <w:t>us by email</w:t>
      </w:r>
      <w:r w:rsidR="00BE1845">
        <w:rPr>
          <w:lang w:val="en-GB"/>
        </w:rPr>
        <w:t>.</w:t>
      </w:r>
    </w:p>
    <w:p w14:paraId="2FAAC9C4" w14:textId="5035A439" w:rsidR="00E366DC" w:rsidRPr="00E366DC" w:rsidRDefault="00E366DC" w:rsidP="00E366DC">
      <w:pPr>
        <w:pStyle w:val="VFHeader1"/>
      </w:pPr>
      <w:bookmarkStart w:id="36" w:name="_Toc535935823"/>
      <w:r w:rsidRPr="00E366DC">
        <w:lastRenderedPageBreak/>
        <w:t>Electricity distribution rebates</w:t>
      </w:r>
      <w:bookmarkEnd w:id="36"/>
    </w:p>
    <w:p w14:paraId="460B3ABF" w14:textId="77777777" w:rsidR="00E366DC" w:rsidRPr="00960A1E" w:rsidRDefault="00E366DC" w:rsidP="00E366DC">
      <w:pPr>
        <w:rPr>
          <w:lang w:val="en-GB"/>
        </w:rPr>
      </w:pPr>
      <w:r w:rsidRPr="00960A1E">
        <w:rPr>
          <w:lang w:val="en-GB"/>
        </w:rPr>
        <w:t xml:space="preserve">We have neither given nor announced any </w:t>
      </w:r>
      <w:proofErr w:type="spellStart"/>
      <w:r w:rsidRPr="00960A1E">
        <w:rPr>
          <w:lang w:val="en-GB"/>
        </w:rPr>
        <w:t>DUoS</w:t>
      </w:r>
      <w:proofErr w:type="spellEnd"/>
      <w:r w:rsidRPr="00960A1E">
        <w:rPr>
          <w:lang w:val="en-GB"/>
        </w:rPr>
        <w:t xml:space="preserve"> rebated to Users in the 12 months preceding the date of publication of this revision of the statement.</w:t>
      </w:r>
    </w:p>
    <w:p w14:paraId="37D9835C" w14:textId="77777777" w:rsidR="00E366DC" w:rsidRDefault="00E366DC" w:rsidP="00E366DC">
      <w:pPr>
        <w:pStyle w:val="VFHeader1"/>
      </w:pPr>
      <w:bookmarkStart w:id="37" w:name="_Toc535935824"/>
      <w:r>
        <w:lastRenderedPageBreak/>
        <w:t>Accounting and Administration Services</w:t>
      </w:r>
      <w:bookmarkEnd w:id="37"/>
    </w:p>
    <w:p w14:paraId="2E912F53" w14:textId="063CAE8E" w:rsidR="00E366DC" w:rsidRPr="00960A1E" w:rsidRDefault="00E366DC" w:rsidP="00E366DC">
      <w:pPr>
        <w:rPr>
          <w:lang w:val="en-GB"/>
        </w:rPr>
      </w:pPr>
      <w:r w:rsidRPr="00960A1E">
        <w:rPr>
          <w:lang w:val="en-GB"/>
        </w:rPr>
        <w:t>We reserve the right to impose payment default remedies. The remedies are as set out in DCUSA where applicable or else as detailed in the following paragraph.</w:t>
      </w:r>
    </w:p>
    <w:p w14:paraId="12D140E5" w14:textId="0157DEFB" w:rsidR="00E366DC" w:rsidRPr="00960A1E" w:rsidRDefault="00E366DC" w:rsidP="00E366DC">
      <w:pPr>
        <w:rPr>
          <w:lang w:val="en-GB"/>
        </w:rPr>
      </w:pPr>
      <w:r w:rsidRPr="00960A1E">
        <w:rPr>
          <w:lang w:val="en-GB"/>
        </w:rPr>
        <w:t>If any invoices that are not subject to a valid dispute remain unpaid on the due date, late payment interest (calculated at base rate plus 8%) and administration charges may be imposed.</w:t>
      </w:r>
    </w:p>
    <w:p w14:paraId="00B35E72" w14:textId="47BEDFFB" w:rsidR="00E366DC" w:rsidRPr="00960A1E" w:rsidRDefault="00E366DC" w:rsidP="00E366DC">
      <w:pPr>
        <w:rPr>
          <w:lang w:val="en-GB"/>
        </w:rPr>
      </w:pPr>
      <w:r w:rsidRPr="00960A1E">
        <w:rPr>
          <w:lang w:val="en-GB"/>
        </w:rPr>
        <w:t xml:space="preserve">Our administration charges are detailed in the following table. These charges are set at a level which is in line with the Late </w:t>
      </w:r>
      <w:r w:rsidR="00497787">
        <w:rPr>
          <w:lang w:val="en-GB"/>
        </w:rPr>
        <w:t>Payment of Commercial Debts Act.</w:t>
      </w:r>
    </w:p>
    <w:p w14:paraId="7C3AF94D" w14:textId="77777777" w:rsidR="00E366DC" w:rsidRPr="00960A1E" w:rsidRDefault="00E366DC" w:rsidP="00E366DC">
      <w:pPr>
        <w:rPr>
          <w:lang w:val="en-GB"/>
        </w:rPr>
      </w:pPr>
    </w:p>
    <w:tbl>
      <w:tblPr>
        <w:tblStyle w:val="TableGrid"/>
        <w:tblW w:w="0" w:type="auto"/>
        <w:tblLook w:val="04A0" w:firstRow="1" w:lastRow="0" w:firstColumn="1" w:lastColumn="0" w:noHBand="0" w:noVBand="1"/>
      </w:tblPr>
      <w:tblGrid>
        <w:gridCol w:w="4621"/>
        <w:gridCol w:w="4621"/>
      </w:tblGrid>
      <w:tr w:rsidR="00E366DC" w14:paraId="300F1E45" w14:textId="77777777" w:rsidTr="0080360C">
        <w:tc>
          <w:tcPr>
            <w:tcW w:w="4621" w:type="dxa"/>
          </w:tcPr>
          <w:p w14:paraId="7D7B0085" w14:textId="77777777" w:rsidR="00E366DC" w:rsidRDefault="00E366DC" w:rsidP="0080360C">
            <w:proofErr w:type="spellStart"/>
            <w:r>
              <w:t>Size</w:t>
            </w:r>
            <w:proofErr w:type="spellEnd"/>
            <w:r>
              <w:t xml:space="preserve"> </w:t>
            </w:r>
            <w:proofErr w:type="spellStart"/>
            <w:r>
              <w:t>of</w:t>
            </w:r>
            <w:proofErr w:type="spellEnd"/>
            <w:r>
              <w:t xml:space="preserve"> </w:t>
            </w:r>
            <w:proofErr w:type="spellStart"/>
            <w:r>
              <w:t>unpaid</w:t>
            </w:r>
            <w:proofErr w:type="spellEnd"/>
            <w:r>
              <w:t xml:space="preserve"> </w:t>
            </w:r>
            <w:proofErr w:type="spellStart"/>
            <w:r>
              <w:t>debt</w:t>
            </w:r>
            <w:proofErr w:type="spellEnd"/>
          </w:p>
        </w:tc>
        <w:tc>
          <w:tcPr>
            <w:tcW w:w="4621" w:type="dxa"/>
          </w:tcPr>
          <w:p w14:paraId="72CFFC4E" w14:textId="77777777" w:rsidR="00E366DC" w:rsidRDefault="00E366DC" w:rsidP="0080360C">
            <w:r>
              <w:t xml:space="preserve">Late </w:t>
            </w:r>
            <w:proofErr w:type="spellStart"/>
            <w:r>
              <w:t>payment</w:t>
            </w:r>
            <w:proofErr w:type="spellEnd"/>
            <w:r>
              <w:t xml:space="preserve"> </w:t>
            </w:r>
            <w:proofErr w:type="spellStart"/>
            <w:r>
              <w:t>fee</w:t>
            </w:r>
            <w:proofErr w:type="spellEnd"/>
          </w:p>
        </w:tc>
      </w:tr>
      <w:tr w:rsidR="00E366DC" w14:paraId="455B1245" w14:textId="77777777" w:rsidTr="0080360C">
        <w:tc>
          <w:tcPr>
            <w:tcW w:w="4621" w:type="dxa"/>
          </w:tcPr>
          <w:p w14:paraId="4F090020" w14:textId="77777777" w:rsidR="00E366DC" w:rsidRDefault="00E366DC" w:rsidP="0080360C">
            <w:proofErr w:type="spellStart"/>
            <w:r>
              <w:t>Up</w:t>
            </w:r>
            <w:proofErr w:type="spellEnd"/>
            <w:r>
              <w:t xml:space="preserve"> to £999.99</w:t>
            </w:r>
          </w:p>
        </w:tc>
        <w:tc>
          <w:tcPr>
            <w:tcW w:w="4621" w:type="dxa"/>
          </w:tcPr>
          <w:p w14:paraId="2756BB45" w14:textId="77777777" w:rsidR="00E366DC" w:rsidRDefault="00E366DC" w:rsidP="0080360C">
            <w:r>
              <w:t>£40.00</w:t>
            </w:r>
          </w:p>
        </w:tc>
      </w:tr>
      <w:tr w:rsidR="00E366DC" w14:paraId="35D9163B" w14:textId="77777777" w:rsidTr="0080360C">
        <w:tc>
          <w:tcPr>
            <w:tcW w:w="4621" w:type="dxa"/>
          </w:tcPr>
          <w:p w14:paraId="51D8B07D" w14:textId="77777777" w:rsidR="00E366DC" w:rsidRDefault="00E366DC" w:rsidP="0080360C">
            <w:r>
              <w:t>£1,000 to £9,999.99</w:t>
            </w:r>
          </w:p>
        </w:tc>
        <w:tc>
          <w:tcPr>
            <w:tcW w:w="4621" w:type="dxa"/>
          </w:tcPr>
          <w:p w14:paraId="00F799EF" w14:textId="77777777" w:rsidR="00E366DC" w:rsidRDefault="00E366DC" w:rsidP="0080360C">
            <w:r>
              <w:t>£70.00</w:t>
            </w:r>
          </w:p>
        </w:tc>
      </w:tr>
      <w:tr w:rsidR="00E366DC" w14:paraId="7024D600" w14:textId="77777777" w:rsidTr="0080360C">
        <w:tc>
          <w:tcPr>
            <w:tcW w:w="4621" w:type="dxa"/>
          </w:tcPr>
          <w:p w14:paraId="643695F2" w14:textId="77777777" w:rsidR="00E366DC" w:rsidRDefault="00E366DC" w:rsidP="0080360C">
            <w:r>
              <w:t xml:space="preserve">£10,000 or </w:t>
            </w:r>
            <w:proofErr w:type="spellStart"/>
            <w:r>
              <w:t>more</w:t>
            </w:r>
            <w:proofErr w:type="spellEnd"/>
          </w:p>
        </w:tc>
        <w:tc>
          <w:tcPr>
            <w:tcW w:w="4621" w:type="dxa"/>
          </w:tcPr>
          <w:p w14:paraId="1D235948" w14:textId="77777777" w:rsidR="00E366DC" w:rsidRDefault="00E366DC" w:rsidP="0080360C">
            <w:r>
              <w:t>£100.00</w:t>
            </w:r>
          </w:p>
        </w:tc>
      </w:tr>
    </w:tbl>
    <w:p w14:paraId="5032BCB4" w14:textId="77777777" w:rsidR="00E366DC" w:rsidRDefault="00E366DC" w:rsidP="00E366DC"/>
    <w:p w14:paraId="457E2539" w14:textId="77777777" w:rsidR="00E366DC" w:rsidRDefault="00E366DC" w:rsidP="00E366DC"/>
    <w:p w14:paraId="1366E1C3" w14:textId="77777777" w:rsidR="00E366DC" w:rsidRDefault="00E366DC" w:rsidP="00E366DC"/>
    <w:p w14:paraId="6CEFB873" w14:textId="77777777" w:rsidR="00E366DC" w:rsidRDefault="00E366DC" w:rsidP="00E366DC">
      <w:pPr>
        <w:pStyle w:val="VFHeader1"/>
      </w:pPr>
      <w:bookmarkStart w:id="38" w:name="_Toc535935825"/>
      <w:r>
        <w:lastRenderedPageBreak/>
        <w:t>Charges for Electrical Plant Provided Ancillary to the Grant of Use of System</w:t>
      </w:r>
      <w:bookmarkEnd w:id="38"/>
    </w:p>
    <w:p w14:paraId="4383FFF9" w14:textId="77777777" w:rsidR="00E366DC" w:rsidRDefault="00E366DC" w:rsidP="00E366DC">
      <w:proofErr w:type="spellStart"/>
      <w:r>
        <w:t>None</w:t>
      </w:r>
      <w:proofErr w:type="spellEnd"/>
    </w:p>
    <w:p w14:paraId="39FFD863" w14:textId="77777777" w:rsidR="00E366DC" w:rsidRDefault="00E366DC" w:rsidP="00E366DC"/>
    <w:p w14:paraId="271D1B25" w14:textId="77777777" w:rsidR="00E366DC" w:rsidRDefault="00E366DC" w:rsidP="00E366DC"/>
    <w:p w14:paraId="22A7115E" w14:textId="77777777" w:rsidR="00E366DC" w:rsidRDefault="00E366DC" w:rsidP="00E366DC">
      <w:pPr>
        <w:pStyle w:val="VFHeader1"/>
      </w:pPr>
      <w:bookmarkStart w:id="39" w:name="_Toc535935826"/>
      <w:r>
        <w:lastRenderedPageBreak/>
        <w:t>Appendix 1 – Glossary</w:t>
      </w:r>
      <w:bookmarkEnd w:id="39"/>
    </w:p>
    <w:p w14:paraId="7E51FC17" w14:textId="77777777" w:rsidR="00E366DC" w:rsidRPr="00960A1E" w:rsidRDefault="00E366DC" w:rsidP="00E366DC">
      <w:pPr>
        <w:rPr>
          <w:lang w:val="en-GB"/>
        </w:rPr>
      </w:pPr>
      <w:r w:rsidRPr="00960A1E">
        <w:rPr>
          <w:lang w:val="en-GB"/>
        </w:rPr>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397"/>
        <w:gridCol w:w="6005"/>
      </w:tblGrid>
      <w:tr w:rsidR="00DF0EE1" w14:paraId="48DF22F9" w14:textId="77777777" w:rsidTr="00DF0EE1">
        <w:tc>
          <w:tcPr>
            <w:tcW w:w="3397" w:type="dxa"/>
          </w:tcPr>
          <w:p w14:paraId="1BE8EC17" w14:textId="715AC8BF" w:rsidR="00DF0EE1" w:rsidRPr="00DF0EE1" w:rsidRDefault="00DF0EE1" w:rsidP="00497787">
            <w:pPr>
              <w:jc w:val="left"/>
              <w:rPr>
                <w:b/>
              </w:rPr>
            </w:pPr>
            <w:r w:rsidRPr="00DF0EE1">
              <w:rPr>
                <w:b/>
              </w:rPr>
              <w:t>Term</w:t>
            </w:r>
          </w:p>
        </w:tc>
        <w:tc>
          <w:tcPr>
            <w:tcW w:w="6005" w:type="dxa"/>
          </w:tcPr>
          <w:p w14:paraId="51B5DCA9" w14:textId="3F95A520" w:rsidR="00DF0EE1" w:rsidRPr="00DF0EE1" w:rsidRDefault="00DF0EE1" w:rsidP="00E366DC">
            <w:pPr>
              <w:rPr>
                <w:b/>
              </w:rPr>
            </w:pPr>
            <w:r w:rsidRPr="00DF0EE1">
              <w:rPr>
                <w:b/>
              </w:rPr>
              <w:t>Definition</w:t>
            </w:r>
          </w:p>
        </w:tc>
      </w:tr>
      <w:tr w:rsidR="00DF0EE1" w:rsidRPr="00032FEA" w14:paraId="57745421" w14:textId="77777777" w:rsidTr="00DF0EE1">
        <w:tc>
          <w:tcPr>
            <w:tcW w:w="3397" w:type="dxa"/>
          </w:tcPr>
          <w:p w14:paraId="334D93A8" w14:textId="55056BA2" w:rsidR="00DF0EE1" w:rsidRDefault="00DF0EE1" w:rsidP="00497787">
            <w:pPr>
              <w:jc w:val="left"/>
            </w:pPr>
            <w:r>
              <w:t>All-the-</w:t>
            </w:r>
            <w:proofErr w:type="spellStart"/>
            <w:r>
              <w:t>way</w:t>
            </w:r>
            <w:proofErr w:type="spellEnd"/>
            <w:r>
              <w:t xml:space="preserve"> Charge </w:t>
            </w:r>
          </w:p>
        </w:tc>
        <w:tc>
          <w:tcPr>
            <w:tcW w:w="6005" w:type="dxa"/>
          </w:tcPr>
          <w:p w14:paraId="42266EC5" w14:textId="69128901" w:rsidR="00DF0EE1" w:rsidRPr="00960A1E" w:rsidRDefault="00427702" w:rsidP="00E366DC">
            <w:pPr>
              <w:rPr>
                <w:lang w:val="en-GB"/>
              </w:rPr>
            </w:pPr>
            <w:r w:rsidRPr="00960A1E">
              <w:rPr>
                <w:lang w:val="en-GB"/>
              </w:rP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032FEA" w14:paraId="7AD2D32E" w14:textId="77777777" w:rsidTr="00DF0EE1">
        <w:tc>
          <w:tcPr>
            <w:tcW w:w="3397" w:type="dxa"/>
          </w:tcPr>
          <w:p w14:paraId="24CC6AA7" w14:textId="394F32CB" w:rsidR="00DF0EE1" w:rsidRPr="00960A1E" w:rsidRDefault="00427702" w:rsidP="00497787">
            <w:pPr>
              <w:jc w:val="left"/>
              <w:rPr>
                <w:lang w:val="en-GB"/>
              </w:rPr>
            </w:pPr>
            <w:r w:rsidRPr="00960A1E">
              <w:rPr>
                <w:lang w:val="en-GB"/>
              </w:rPr>
              <w:t xml:space="preserve">Balancing and Settlement Code (BSC) </w:t>
            </w:r>
          </w:p>
        </w:tc>
        <w:tc>
          <w:tcPr>
            <w:tcW w:w="6005" w:type="dxa"/>
          </w:tcPr>
          <w:p w14:paraId="51245B63" w14:textId="433A6937" w:rsidR="00DF0EE1" w:rsidRPr="00960A1E" w:rsidRDefault="00427702" w:rsidP="00E366DC">
            <w:pPr>
              <w:rPr>
                <w:lang w:val="en-GB"/>
              </w:rPr>
            </w:pPr>
            <w:r w:rsidRPr="00960A1E">
              <w:rPr>
                <w:lang w:val="en-GB"/>
              </w:rPr>
              <w:t xml:space="preserve">The BSC contains the governance arrangements for electricity balancing and settlement in Great Britain. An overview document is available from www.elexon.co.uk/ELEXON Documents/trading_arrangements.pdf.  </w:t>
            </w:r>
          </w:p>
        </w:tc>
      </w:tr>
      <w:tr w:rsidR="00DF0EE1" w:rsidRPr="00032FEA" w14:paraId="4E40DC84" w14:textId="77777777" w:rsidTr="00DF0EE1">
        <w:tc>
          <w:tcPr>
            <w:tcW w:w="3397" w:type="dxa"/>
          </w:tcPr>
          <w:p w14:paraId="04FC9356" w14:textId="6057A930" w:rsidR="00DF0EE1" w:rsidRPr="00960A1E" w:rsidRDefault="00824207" w:rsidP="00497787">
            <w:pPr>
              <w:jc w:val="left"/>
              <w:rPr>
                <w:lang w:val="en-GB"/>
              </w:rPr>
            </w:pPr>
            <w:r w:rsidRPr="00960A1E">
              <w:rPr>
                <w:lang w:val="en-GB"/>
              </w:rPr>
              <w:t xml:space="preserve">Common Distribution Charging Methodology (CDCM) </w:t>
            </w:r>
          </w:p>
        </w:tc>
        <w:tc>
          <w:tcPr>
            <w:tcW w:w="6005" w:type="dxa"/>
          </w:tcPr>
          <w:p w14:paraId="68ACF506" w14:textId="776D9FF8" w:rsidR="00DF0EE1" w:rsidRPr="00960A1E" w:rsidRDefault="00824207" w:rsidP="00E366DC">
            <w:pPr>
              <w:rPr>
                <w:lang w:val="en-GB"/>
              </w:rPr>
            </w:pPr>
            <w:r w:rsidRPr="00960A1E">
              <w:rPr>
                <w:lang w:val="en-GB"/>
              </w:rPr>
              <w:t xml:space="preserve">The CDCM used for calculating charges to Designated Properties as required by standard licence condition 13A of the electricity distribution licence. </w:t>
            </w:r>
          </w:p>
        </w:tc>
      </w:tr>
      <w:tr w:rsidR="00824207" w:rsidRPr="00032FEA" w14:paraId="4DE3FFD9" w14:textId="77777777" w:rsidTr="00DF0EE1">
        <w:tc>
          <w:tcPr>
            <w:tcW w:w="3397" w:type="dxa"/>
          </w:tcPr>
          <w:p w14:paraId="2DA30502" w14:textId="522FA3BB" w:rsidR="00824207" w:rsidRDefault="00497787" w:rsidP="00497787">
            <w:pPr>
              <w:jc w:val="left"/>
            </w:pPr>
            <w:r>
              <w:t xml:space="preserve">Central </w:t>
            </w:r>
            <w:proofErr w:type="spellStart"/>
            <w:r>
              <w:t>V</w:t>
            </w:r>
            <w:r w:rsidR="001A7F5C">
              <w:t>olume</w:t>
            </w:r>
            <w:proofErr w:type="spellEnd"/>
            <w:r w:rsidR="001A7F5C">
              <w:t xml:space="preserve"> </w:t>
            </w:r>
            <w:proofErr w:type="spellStart"/>
            <w:r>
              <w:t>A</w:t>
            </w:r>
            <w:r w:rsidR="001A7F5C">
              <w:t>llocation</w:t>
            </w:r>
            <w:proofErr w:type="spellEnd"/>
            <w:r w:rsidR="001A7F5C">
              <w:t xml:space="preserve"> (CVA) </w:t>
            </w:r>
          </w:p>
        </w:tc>
        <w:tc>
          <w:tcPr>
            <w:tcW w:w="6005" w:type="dxa"/>
          </w:tcPr>
          <w:p w14:paraId="6203FBE9" w14:textId="2B52294D" w:rsidR="00824207" w:rsidRPr="00960A1E" w:rsidRDefault="001A7F5C" w:rsidP="00E366DC">
            <w:pPr>
              <w:rPr>
                <w:lang w:val="en-GB"/>
              </w:rPr>
            </w:pPr>
            <w:r w:rsidRPr="00960A1E">
              <w:rPr>
                <w:lang w:val="en-GB"/>
              </w:rPr>
              <w:t xml:space="preserve">As defined in the BSC.  </w:t>
            </w:r>
          </w:p>
        </w:tc>
      </w:tr>
      <w:tr w:rsidR="00824207" w:rsidRPr="00032FEA" w14:paraId="04676E3D" w14:textId="77777777" w:rsidTr="00DF0EE1">
        <w:tc>
          <w:tcPr>
            <w:tcW w:w="3397" w:type="dxa"/>
          </w:tcPr>
          <w:p w14:paraId="113D8E7B" w14:textId="6485B660" w:rsidR="00824207" w:rsidRDefault="001A7F5C" w:rsidP="00497787">
            <w:pPr>
              <w:jc w:val="left"/>
            </w:pPr>
            <w:proofErr w:type="spellStart"/>
            <w:r>
              <w:t>Customer</w:t>
            </w:r>
            <w:proofErr w:type="spellEnd"/>
            <w:r>
              <w:t xml:space="preserve"> </w:t>
            </w:r>
          </w:p>
        </w:tc>
        <w:tc>
          <w:tcPr>
            <w:tcW w:w="6005" w:type="dxa"/>
          </w:tcPr>
          <w:p w14:paraId="0964F0C7" w14:textId="057AE8B0" w:rsidR="001A7F5C" w:rsidRPr="00960A1E" w:rsidRDefault="001A7F5C" w:rsidP="001A7F5C">
            <w:pPr>
              <w:rPr>
                <w:lang w:val="en-GB"/>
              </w:rPr>
            </w:pPr>
            <w:r w:rsidRPr="00960A1E">
              <w:rPr>
                <w:lang w:val="en-GB"/>
              </w:rPr>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960A1E" w:rsidRDefault="001A7F5C" w:rsidP="001A7F5C">
            <w:pPr>
              <w:rPr>
                <w:lang w:val="en-GB"/>
              </w:rPr>
            </w:pPr>
            <w:r w:rsidRPr="00960A1E">
              <w:rPr>
                <w:lang w:val="en-GB"/>
              </w:rPr>
              <w:t xml:space="preserve"> Or</w:t>
            </w:r>
          </w:p>
          <w:p w14:paraId="018FCAE5" w14:textId="3210F4D9" w:rsidR="00824207" w:rsidRPr="00960A1E" w:rsidRDefault="001A7F5C" w:rsidP="00E366DC">
            <w:pPr>
              <w:rPr>
                <w:lang w:val="en-GB"/>
              </w:rPr>
            </w:pPr>
            <w:r w:rsidRPr="00960A1E">
              <w:rPr>
                <w:lang w:val="en-GB"/>
              </w:rPr>
              <w:t xml:space="preserve"> A person from whom a User purchases, or proposes to purchase, electricity, at an entry point (who may from time to time be supplied with electricity as a Customer of that User (or another electricity supplier) through an exit point).  Designated EHV Properties As defined in standard condition 13B of the electricity distribution licence. Designated Properties As defined in standard condition 13A of the electricity distribution licence.</w:t>
            </w:r>
          </w:p>
        </w:tc>
      </w:tr>
      <w:tr w:rsidR="00497787" w:rsidRPr="00032FEA" w14:paraId="01DCB1FD" w14:textId="77777777" w:rsidTr="00DF0EE1">
        <w:tc>
          <w:tcPr>
            <w:tcW w:w="3397" w:type="dxa"/>
          </w:tcPr>
          <w:p w14:paraId="519F26BC" w14:textId="4C050606" w:rsidR="00497787" w:rsidRDefault="00497787" w:rsidP="00497787">
            <w:pPr>
              <w:jc w:val="left"/>
            </w:pPr>
            <w:proofErr w:type="spellStart"/>
            <w:r w:rsidRPr="00497787">
              <w:t>Designated</w:t>
            </w:r>
            <w:proofErr w:type="spellEnd"/>
            <w:r w:rsidRPr="00497787">
              <w:t xml:space="preserve"> EHV </w:t>
            </w:r>
            <w:proofErr w:type="spellStart"/>
            <w:r w:rsidRPr="00497787">
              <w:t>Properties</w:t>
            </w:r>
            <w:proofErr w:type="spellEnd"/>
          </w:p>
        </w:tc>
        <w:tc>
          <w:tcPr>
            <w:tcW w:w="6005" w:type="dxa"/>
          </w:tcPr>
          <w:p w14:paraId="619DE811" w14:textId="021ADF6E" w:rsidR="00497787" w:rsidRPr="00960A1E" w:rsidRDefault="00497787" w:rsidP="001A7F5C">
            <w:pPr>
              <w:rPr>
                <w:lang w:val="en-GB"/>
              </w:rPr>
            </w:pPr>
            <w:r w:rsidRPr="00497787">
              <w:rPr>
                <w:lang w:val="en-GB"/>
              </w:rPr>
              <w:t>As defined in standard condition 13B of the electricity distribution licence.</w:t>
            </w:r>
          </w:p>
        </w:tc>
      </w:tr>
      <w:tr w:rsidR="00497787" w:rsidRPr="00032FEA" w14:paraId="79FDA8F9" w14:textId="77777777" w:rsidTr="00DF0EE1">
        <w:tc>
          <w:tcPr>
            <w:tcW w:w="3397" w:type="dxa"/>
          </w:tcPr>
          <w:p w14:paraId="62EC2CA8" w14:textId="559EDE50" w:rsidR="00497787" w:rsidRDefault="00497787" w:rsidP="00497787">
            <w:pPr>
              <w:jc w:val="left"/>
            </w:pPr>
            <w:proofErr w:type="spellStart"/>
            <w:r w:rsidRPr="00497787">
              <w:t>Designated</w:t>
            </w:r>
            <w:proofErr w:type="spellEnd"/>
            <w:r w:rsidRPr="00497787">
              <w:t xml:space="preserve"> </w:t>
            </w:r>
            <w:proofErr w:type="spellStart"/>
            <w:r w:rsidRPr="00497787">
              <w:t>Properties</w:t>
            </w:r>
            <w:proofErr w:type="spellEnd"/>
          </w:p>
        </w:tc>
        <w:tc>
          <w:tcPr>
            <w:tcW w:w="6005" w:type="dxa"/>
          </w:tcPr>
          <w:p w14:paraId="197A0AD1" w14:textId="7E04E7D1" w:rsidR="00497787" w:rsidRPr="00960A1E" w:rsidRDefault="00497787" w:rsidP="001A7F5C">
            <w:pPr>
              <w:rPr>
                <w:lang w:val="en-GB"/>
              </w:rPr>
            </w:pPr>
            <w:r w:rsidRPr="00497787">
              <w:rPr>
                <w:lang w:val="en-GB"/>
              </w:rPr>
              <w:t>As defined in standard condition 13A of the electricity distribution licence.</w:t>
            </w:r>
          </w:p>
        </w:tc>
      </w:tr>
      <w:tr w:rsidR="001A7F5C" w:rsidRPr="00032FEA" w14:paraId="11763A3B" w14:textId="77777777" w:rsidTr="00DF0EE1">
        <w:tc>
          <w:tcPr>
            <w:tcW w:w="3397" w:type="dxa"/>
          </w:tcPr>
          <w:p w14:paraId="0CEAC73A" w14:textId="788023FE" w:rsidR="001A7F5C" w:rsidRDefault="001A7F5C" w:rsidP="00497787">
            <w:pPr>
              <w:jc w:val="left"/>
            </w:pPr>
            <w:proofErr w:type="spellStart"/>
            <w:r>
              <w:t>Distributor</w:t>
            </w:r>
            <w:proofErr w:type="spellEnd"/>
            <w:r>
              <w:t xml:space="preserve"> IDs </w:t>
            </w:r>
          </w:p>
        </w:tc>
        <w:tc>
          <w:tcPr>
            <w:tcW w:w="6005" w:type="dxa"/>
          </w:tcPr>
          <w:p w14:paraId="25E9B29F" w14:textId="07774C19" w:rsidR="001A7F5C" w:rsidRPr="00960A1E" w:rsidRDefault="001A7F5C" w:rsidP="001A7F5C">
            <w:pPr>
              <w:rPr>
                <w:lang w:val="en-GB"/>
              </w:rPr>
            </w:pPr>
            <w:r w:rsidRPr="00960A1E">
              <w:rPr>
                <w:lang w:val="en-GB"/>
              </w:rPr>
              <w:t>These are unique IDs that can be used, with reference to the MPAN, to identify your LDNO. The charges for other network operators can be found on their website</w:t>
            </w:r>
          </w:p>
        </w:tc>
      </w:tr>
      <w:tr w:rsidR="001A7F5C" w:rsidRPr="00032FEA" w14:paraId="09370465" w14:textId="77777777" w:rsidTr="00DF0EE1">
        <w:tc>
          <w:tcPr>
            <w:tcW w:w="3397" w:type="dxa"/>
          </w:tcPr>
          <w:p w14:paraId="12BC692F" w14:textId="2345A1C3" w:rsidR="001A7F5C" w:rsidRPr="00960A1E" w:rsidRDefault="001A7F5C" w:rsidP="00497787">
            <w:pPr>
              <w:jc w:val="left"/>
              <w:rPr>
                <w:lang w:val="en-GB"/>
              </w:rPr>
            </w:pPr>
            <w:r w:rsidRPr="00960A1E">
              <w:rPr>
                <w:lang w:val="en-GB"/>
              </w:rPr>
              <w:t xml:space="preserve">Distribution Connection and Use of System Agreement (DCUSA) </w:t>
            </w:r>
          </w:p>
        </w:tc>
        <w:tc>
          <w:tcPr>
            <w:tcW w:w="6005" w:type="dxa"/>
          </w:tcPr>
          <w:p w14:paraId="611BF947" w14:textId="090ECD1E" w:rsidR="001A7F5C" w:rsidRPr="00960A1E" w:rsidRDefault="001A7F5C" w:rsidP="001A7F5C">
            <w:pPr>
              <w:rPr>
                <w:lang w:val="en-GB"/>
              </w:rPr>
            </w:pPr>
            <w:r w:rsidRPr="00960A1E">
              <w:rPr>
                <w:lang w:val="en-GB"/>
              </w:rPr>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032FEA" w14:paraId="725EDD27" w14:textId="77777777" w:rsidTr="00DF0EE1">
        <w:tc>
          <w:tcPr>
            <w:tcW w:w="3397" w:type="dxa"/>
          </w:tcPr>
          <w:p w14:paraId="7A338B80" w14:textId="539C7E49" w:rsidR="001A7F5C" w:rsidRDefault="001A7F5C" w:rsidP="00497787">
            <w:pPr>
              <w:jc w:val="left"/>
            </w:pPr>
            <w:r>
              <w:lastRenderedPageBreak/>
              <w:t xml:space="preserve">Distribution </w:t>
            </w:r>
            <w:proofErr w:type="spellStart"/>
            <w:r>
              <w:t>Network</w:t>
            </w:r>
            <w:proofErr w:type="spellEnd"/>
            <w:r>
              <w:t xml:space="preserve"> Operator (DNO) </w:t>
            </w:r>
          </w:p>
        </w:tc>
        <w:tc>
          <w:tcPr>
            <w:tcW w:w="6005" w:type="dxa"/>
          </w:tcPr>
          <w:p w14:paraId="267BB1C0" w14:textId="3BBEED6B" w:rsidR="001A7F5C" w:rsidRPr="00960A1E" w:rsidRDefault="001A7F5C" w:rsidP="001A7F5C">
            <w:pPr>
              <w:rPr>
                <w:lang w:val="en-GB"/>
              </w:rPr>
            </w:pPr>
            <w:r w:rsidRPr="00960A1E">
              <w:rPr>
                <w:lang w:val="en-GB"/>
              </w:rPr>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032FEA" w14:paraId="48ABBA19" w14:textId="77777777" w:rsidTr="00DF0EE1">
        <w:tc>
          <w:tcPr>
            <w:tcW w:w="3397" w:type="dxa"/>
          </w:tcPr>
          <w:p w14:paraId="7192482E" w14:textId="29DC1263" w:rsidR="001A7F5C" w:rsidRDefault="00506973" w:rsidP="00497787">
            <w:pPr>
              <w:jc w:val="left"/>
            </w:pPr>
            <w:r>
              <w:t xml:space="preserve">Distribution Services Area </w:t>
            </w:r>
          </w:p>
        </w:tc>
        <w:tc>
          <w:tcPr>
            <w:tcW w:w="6005" w:type="dxa"/>
          </w:tcPr>
          <w:p w14:paraId="13E80F9D" w14:textId="32702C86" w:rsidR="001A7F5C" w:rsidRPr="00960A1E" w:rsidRDefault="00506973" w:rsidP="001A7F5C">
            <w:pPr>
              <w:rPr>
                <w:lang w:val="en-GB"/>
              </w:rPr>
            </w:pPr>
            <w:r w:rsidRPr="00960A1E">
              <w:rPr>
                <w:lang w:val="en-GB"/>
              </w:rPr>
              <w:t xml:space="preserve">The area specified by the Gas and Electricity Markets Authority within which each DNO must provide specified distribution services. </w:t>
            </w:r>
          </w:p>
        </w:tc>
      </w:tr>
      <w:tr w:rsidR="00506973" w:rsidRPr="00032FEA" w14:paraId="3026C4AF" w14:textId="77777777" w:rsidTr="00DF0EE1">
        <w:tc>
          <w:tcPr>
            <w:tcW w:w="3397" w:type="dxa"/>
          </w:tcPr>
          <w:p w14:paraId="158E6C0A" w14:textId="0F33AA1A" w:rsidR="00506973" w:rsidRDefault="00506973" w:rsidP="00497787">
            <w:pPr>
              <w:jc w:val="left"/>
            </w:pPr>
            <w:r>
              <w:t xml:space="preserve">Distribution System </w:t>
            </w:r>
          </w:p>
        </w:tc>
        <w:tc>
          <w:tcPr>
            <w:tcW w:w="6005" w:type="dxa"/>
          </w:tcPr>
          <w:p w14:paraId="13D36718" w14:textId="4FC416F0" w:rsidR="00506973" w:rsidRPr="00960A1E" w:rsidRDefault="00506973" w:rsidP="00DF66A3">
            <w:pPr>
              <w:rPr>
                <w:lang w:val="en-GB"/>
              </w:rPr>
            </w:pPr>
            <w:r w:rsidRPr="00960A1E">
              <w:rPr>
                <w:lang w:val="en-GB"/>
              </w:rPr>
              <w:t>The system consisting (wholly or mainly) of electric lines owned or operated by an authorised distributor that is used for the distribution of electricity from</w:t>
            </w:r>
            <w:r w:rsidR="00DF66A3" w:rsidRPr="00960A1E">
              <w:rPr>
                <w:lang w:val="en-GB"/>
              </w:rPr>
              <w:t xml:space="preserve"> </w:t>
            </w:r>
            <w:r w:rsidRPr="00960A1E">
              <w:rPr>
                <w:lang w:val="en-GB"/>
              </w:rPr>
              <w:t>Grid Supply Points or generation sets or other entry points to the points of delivery to</w:t>
            </w:r>
            <w:r w:rsidR="00DF66A3" w:rsidRPr="00960A1E">
              <w:rPr>
                <w:lang w:val="en-GB"/>
              </w:rPr>
              <w:t xml:space="preserve"> </w:t>
            </w:r>
            <w:r w:rsidRPr="00960A1E">
              <w:rPr>
                <w:lang w:val="en-GB"/>
              </w:rPr>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distribution of electricity, but does not include any part of the GB transmission system. </w:t>
            </w:r>
          </w:p>
        </w:tc>
      </w:tr>
      <w:tr w:rsidR="00DF66A3" w:rsidRPr="00032FEA" w14:paraId="7CE84093" w14:textId="77777777" w:rsidTr="00DF0EE1">
        <w:tc>
          <w:tcPr>
            <w:tcW w:w="3397" w:type="dxa"/>
          </w:tcPr>
          <w:p w14:paraId="6D89F00A" w14:textId="24F4BA47" w:rsidR="00DF66A3" w:rsidRPr="00960A1E" w:rsidRDefault="00DF66A3" w:rsidP="00497787">
            <w:pPr>
              <w:jc w:val="left"/>
              <w:rPr>
                <w:lang w:val="en-GB"/>
              </w:rPr>
            </w:pPr>
            <w:r w:rsidRPr="00960A1E">
              <w:rPr>
                <w:lang w:val="en-GB"/>
              </w:rPr>
              <w:t xml:space="preserve">EHV Distribution Charging Methodology (EDCM) </w:t>
            </w:r>
          </w:p>
        </w:tc>
        <w:tc>
          <w:tcPr>
            <w:tcW w:w="6005" w:type="dxa"/>
          </w:tcPr>
          <w:p w14:paraId="5FCAA9FD" w14:textId="050E66A6" w:rsidR="00DF66A3" w:rsidRPr="00960A1E" w:rsidRDefault="00DF66A3" w:rsidP="00DF66A3">
            <w:pPr>
              <w:rPr>
                <w:lang w:val="en-GB"/>
              </w:rPr>
            </w:pPr>
            <w:r w:rsidRPr="00960A1E">
              <w:rPr>
                <w:lang w:val="en-GB"/>
              </w:rPr>
              <w:t xml:space="preserve">The EDCM used for calculating charges to Designated EHV Properties as required by standard licence condition 13B of the Electricity Distribution Licence. </w:t>
            </w:r>
          </w:p>
        </w:tc>
      </w:tr>
      <w:tr w:rsidR="00DF66A3" w:rsidRPr="00032FEA" w14:paraId="0DBF02B4" w14:textId="77777777" w:rsidTr="00DF0EE1">
        <w:tc>
          <w:tcPr>
            <w:tcW w:w="3397" w:type="dxa"/>
          </w:tcPr>
          <w:p w14:paraId="7E099490" w14:textId="3C537448" w:rsidR="00DF66A3" w:rsidRDefault="00DF66A3" w:rsidP="00497787">
            <w:pPr>
              <w:jc w:val="left"/>
            </w:pPr>
            <w:proofErr w:type="spellStart"/>
            <w:r>
              <w:t>Electricity</w:t>
            </w:r>
            <w:proofErr w:type="spellEnd"/>
            <w:r>
              <w:t xml:space="preserve"> Distribution </w:t>
            </w:r>
            <w:proofErr w:type="spellStart"/>
            <w:r>
              <w:t>Licence</w:t>
            </w:r>
            <w:proofErr w:type="spellEnd"/>
            <w:r>
              <w:t xml:space="preserve"> </w:t>
            </w:r>
          </w:p>
        </w:tc>
        <w:tc>
          <w:tcPr>
            <w:tcW w:w="6005" w:type="dxa"/>
          </w:tcPr>
          <w:p w14:paraId="50956135" w14:textId="12ECDB61" w:rsidR="00DF66A3" w:rsidRPr="00960A1E" w:rsidRDefault="00DF66A3" w:rsidP="00DF66A3">
            <w:pPr>
              <w:rPr>
                <w:lang w:val="en-GB"/>
              </w:rPr>
            </w:pPr>
            <w:r w:rsidRPr="00960A1E">
              <w:rPr>
                <w:lang w:val="en-GB"/>
              </w:rPr>
              <w:t xml:space="preserve">The Electricity Distribution Licence granted or treated as granted pursuant to section 6(1) of the Electricity Act 1989. </w:t>
            </w:r>
          </w:p>
        </w:tc>
      </w:tr>
      <w:tr w:rsidR="00497787" w:rsidRPr="00032FEA" w14:paraId="5B60772E" w14:textId="77777777" w:rsidTr="00DF0EE1">
        <w:tc>
          <w:tcPr>
            <w:tcW w:w="3397" w:type="dxa"/>
          </w:tcPr>
          <w:p w14:paraId="5C1A7205" w14:textId="1D4841B9" w:rsidR="00497787" w:rsidRDefault="00497787" w:rsidP="00497787">
            <w:pPr>
              <w:jc w:val="left"/>
            </w:pPr>
            <w:r w:rsidRPr="00960A1E">
              <w:rPr>
                <w:lang w:val="en-GB"/>
              </w:rPr>
              <w:t>Electricity Distributor</w:t>
            </w:r>
          </w:p>
        </w:tc>
        <w:tc>
          <w:tcPr>
            <w:tcW w:w="6005" w:type="dxa"/>
          </w:tcPr>
          <w:p w14:paraId="7D951556" w14:textId="2D10098D" w:rsidR="00497787" w:rsidRPr="00960A1E" w:rsidRDefault="00497787" w:rsidP="00DF66A3">
            <w:pPr>
              <w:rPr>
                <w:lang w:val="en-GB"/>
              </w:rPr>
            </w:pPr>
            <w:r w:rsidRPr="00960A1E">
              <w:rPr>
                <w:lang w:val="en-GB"/>
              </w:rPr>
              <w:t>Any person who is authorised by an Electricity Distribution Licence to distribute electricity.</w:t>
            </w:r>
          </w:p>
        </w:tc>
      </w:tr>
      <w:tr w:rsidR="00497787" w:rsidRPr="00032FEA" w14:paraId="342FF6A9" w14:textId="77777777" w:rsidTr="00DF0EE1">
        <w:tc>
          <w:tcPr>
            <w:tcW w:w="3397" w:type="dxa"/>
          </w:tcPr>
          <w:p w14:paraId="4F5D67D3" w14:textId="3ADAC9AA" w:rsidR="00497787" w:rsidRPr="00497787" w:rsidRDefault="00497787" w:rsidP="00497787">
            <w:pPr>
              <w:jc w:val="left"/>
              <w:rPr>
                <w:lang w:val="en-GB"/>
              </w:rPr>
            </w:pPr>
            <w:r w:rsidRPr="00960A1E">
              <w:rPr>
                <w:lang w:val="en-GB"/>
              </w:rPr>
              <w:t>Embedded LDNO</w:t>
            </w:r>
          </w:p>
        </w:tc>
        <w:tc>
          <w:tcPr>
            <w:tcW w:w="6005" w:type="dxa"/>
          </w:tcPr>
          <w:p w14:paraId="4D64EEF4" w14:textId="23A8D72E" w:rsidR="00497787" w:rsidRPr="00960A1E" w:rsidRDefault="00497787" w:rsidP="00DF66A3">
            <w:pPr>
              <w:rPr>
                <w:lang w:val="en-GB"/>
              </w:rPr>
            </w:pPr>
            <w:r w:rsidRPr="00960A1E">
              <w:rPr>
                <w:lang w:val="en-GB"/>
              </w:rPr>
              <w:t>This refers to an LDNO operating a distribution network which is embedded within another distribution network.</w:t>
            </w:r>
          </w:p>
        </w:tc>
      </w:tr>
      <w:tr w:rsidR="003730D4" w:rsidRPr="00032FEA" w14:paraId="5CF2D676" w14:textId="77777777" w:rsidTr="00DF0EE1">
        <w:tc>
          <w:tcPr>
            <w:tcW w:w="3397" w:type="dxa"/>
          </w:tcPr>
          <w:p w14:paraId="0B9A3F02" w14:textId="6FC3A835" w:rsidR="003730D4" w:rsidRDefault="003730D4" w:rsidP="00497787">
            <w:pPr>
              <w:jc w:val="left"/>
            </w:pPr>
            <w:proofErr w:type="spellStart"/>
            <w:r>
              <w:t>Embedded</w:t>
            </w:r>
            <w:proofErr w:type="spellEnd"/>
            <w:r>
              <w:t xml:space="preserve"> </w:t>
            </w:r>
            <w:proofErr w:type="spellStart"/>
            <w:r>
              <w:t>Network</w:t>
            </w:r>
            <w:proofErr w:type="spellEnd"/>
            <w:r>
              <w:t xml:space="preserve"> </w:t>
            </w:r>
          </w:p>
        </w:tc>
        <w:tc>
          <w:tcPr>
            <w:tcW w:w="6005" w:type="dxa"/>
          </w:tcPr>
          <w:p w14:paraId="376FF410" w14:textId="00B9586D" w:rsidR="003730D4" w:rsidRPr="00960A1E" w:rsidRDefault="003730D4" w:rsidP="00DF66A3">
            <w:pPr>
              <w:rPr>
                <w:lang w:val="en-GB"/>
              </w:rPr>
            </w:pPr>
            <w:r w:rsidRPr="00960A1E">
              <w:rPr>
                <w:lang w:val="en-GB"/>
              </w:rPr>
              <w:t>An electricity Distribution System operated by an LDNO and embedded within another distribution network.</w:t>
            </w:r>
          </w:p>
        </w:tc>
      </w:tr>
      <w:tr w:rsidR="003730D4" w:rsidRPr="00032FEA" w14:paraId="26D124F8" w14:textId="77777777" w:rsidTr="00DF0EE1">
        <w:tc>
          <w:tcPr>
            <w:tcW w:w="3397" w:type="dxa"/>
          </w:tcPr>
          <w:p w14:paraId="66C3A12F" w14:textId="03CF1E42" w:rsidR="003730D4" w:rsidRDefault="003730D4" w:rsidP="00497787">
            <w:pPr>
              <w:jc w:val="left"/>
            </w:pPr>
            <w:proofErr w:type="spellStart"/>
            <w:r>
              <w:t>Entry</w:t>
            </w:r>
            <w:proofErr w:type="spellEnd"/>
            <w:r>
              <w:t xml:space="preserve"> Point </w:t>
            </w:r>
          </w:p>
        </w:tc>
        <w:tc>
          <w:tcPr>
            <w:tcW w:w="6005" w:type="dxa"/>
          </w:tcPr>
          <w:p w14:paraId="7A0B83ED" w14:textId="4A3FFE61" w:rsidR="003730D4" w:rsidRPr="00960A1E" w:rsidRDefault="003730D4" w:rsidP="00DF66A3">
            <w:pPr>
              <w:rPr>
                <w:lang w:val="en-GB"/>
              </w:rPr>
            </w:pPr>
            <w:r w:rsidRPr="00960A1E">
              <w:rPr>
                <w:lang w:val="en-GB"/>
              </w:rPr>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032FEA" w14:paraId="7711C932" w14:textId="77777777" w:rsidTr="00DF0EE1">
        <w:tc>
          <w:tcPr>
            <w:tcW w:w="3397" w:type="dxa"/>
          </w:tcPr>
          <w:p w14:paraId="7B898B26" w14:textId="3453BC6A" w:rsidR="003730D4" w:rsidRDefault="003730D4" w:rsidP="00497787">
            <w:pPr>
              <w:jc w:val="left"/>
            </w:pPr>
            <w:r>
              <w:t xml:space="preserve">Exit Point </w:t>
            </w:r>
          </w:p>
        </w:tc>
        <w:tc>
          <w:tcPr>
            <w:tcW w:w="6005" w:type="dxa"/>
          </w:tcPr>
          <w:p w14:paraId="66AC3247" w14:textId="513A2EB5" w:rsidR="003730D4" w:rsidRPr="00960A1E" w:rsidRDefault="003730D4" w:rsidP="00DF66A3">
            <w:pPr>
              <w:rPr>
                <w:lang w:val="en-GB"/>
              </w:rPr>
            </w:pPr>
            <w:r w:rsidRPr="00960A1E">
              <w:rPr>
                <w:lang w:val="en-GB"/>
              </w:rPr>
              <w:t xml:space="preserve">A point of connection at which a supply of electricity may flow from the Distribution System to the Customer’s installation or User’s installation or the Distribution System of another person. </w:t>
            </w:r>
          </w:p>
        </w:tc>
      </w:tr>
      <w:tr w:rsidR="003730D4" w:rsidRPr="00032FEA" w14:paraId="785EF279" w14:textId="77777777" w:rsidTr="00DF0EE1">
        <w:tc>
          <w:tcPr>
            <w:tcW w:w="3397" w:type="dxa"/>
          </w:tcPr>
          <w:p w14:paraId="69AA20E7" w14:textId="42947B51" w:rsidR="003730D4" w:rsidRDefault="003730D4" w:rsidP="00497787">
            <w:pPr>
              <w:jc w:val="left"/>
            </w:pPr>
            <w:r>
              <w:t>Extra-</w:t>
            </w:r>
            <w:proofErr w:type="spellStart"/>
            <w:r>
              <w:t>High</w:t>
            </w:r>
            <w:proofErr w:type="spellEnd"/>
            <w:r>
              <w:t xml:space="preserve"> </w:t>
            </w:r>
            <w:proofErr w:type="spellStart"/>
            <w:r>
              <w:t>Voltage</w:t>
            </w:r>
            <w:proofErr w:type="spellEnd"/>
            <w:r>
              <w:t xml:space="preserve"> (EHV)</w:t>
            </w:r>
          </w:p>
        </w:tc>
        <w:tc>
          <w:tcPr>
            <w:tcW w:w="6005" w:type="dxa"/>
          </w:tcPr>
          <w:p w14:paraId="3EBD1F1A" w14:textId="554BBABA" w:rsidR="003730D4" w:rsidRPr="00960A1E" w:rsidRDefault="00AB3853" w:rsidP="00DF66A3">
            <w:pPr>
              <w:rPr>
                <w:lang w:val="en-GB"/>
              </w:rPr>
            </w:pPr>
            <w:r w:rsidRPr="00960A1E">
              <w:rPr>
                <w:lang w:val="en-GB"/>
              </w:rPr>
              <w:t>Nominal voltages of 22kV and above.</w:t>
            </w:r>
          </w:p>
        </w:tc>
      </w:tr>
      <w:tr w:rsidR="00AB3853" w:rsidRPr="00032FEA" w14:paraId="563CD0E6" w14:textId="77777777" w:rsidTr="00DF0EE1">
        <w:tc>
          <w:tcPr>
            <w:tcW w:w="3397" w:type="dxa"/>
          </w:tcPr>
          <w:p w14:paraId="47D13010" w14:textId="62A02BAE" w:rsidR="00AB3853" w:rsidRPr="00960A1E" w:rsidRDefault="00AB3853" w:rsidP="00497787">
            <w:pPr>
              <w:jc w:val="left"/>
              <w:rPr>
                <w:lang w:val="en-GB"/>
              </w:rPr>
            </w:pPr>
            <w:r w:rsidRPr="00960A1E">
              <w:rPr>
                <w:lang w:val="en-GB"/>
              </w:rPr>
              <w:t xml:space="preserve">Gas and Electricity Markets Authority (GEMA) </w:t>
            </w:r>
          </w:p>
        </w:tc>
        <w:tc>
          <w:tcPr>
            <w:tcW w:w="6005" w:type="dxa"/>
          </w:tcPr>
          <w:p w14:paraId="3F2DAC6E" w14:textId="41E15F76" w:rsidR="00AB3853" w:rsidRPr="00960A1E" w:rsidRDefault="00AB3853" w:rsidP="00DF66A3">
            <w:pPr>
              <w:rPr>
                <w:lang w:val="en-GB"/>
              </w:rPr>
            </w:pPr>
            <w:r w:rsidRPr="00960A1E">
              <w:rPr>
                <w:lang w:val="en-GB"/>
              </w:rPr>
              <w:t xml:space="preserve">As established by the Utilities Act 2000. </w:t>
            </w:r>
          </w:p>
        </w:tc>
      </w:tr>
      <w:tr w:rsidR="00AB3853" w:rsidRPr="00032FEA" w14:paraId="4628CA24" w14:textId="77777777" w:rsidTr="00DF0EE1">
        <w:tc>
          <w:tcPr>
            <w:tcW w:w="3397" w:type="dxa"/>
          </w:tcPr>
          <w:p w14:paraId="7DB36D13" w14:textId="4DB6085F" w:rsidR="00AB3853" w:rsidRDefault="00AB3853" w:rsidP="00497787">
            <w:pPr>
              <w:jc w:val="left"/>
            </w:pPr>
            <w:r>
              <w:t xml:space="preserve">Grid </w:t>
            </w:r>
            <w:proofErr w:type="spellStart"/>
            <w:r>
              <w:t>Supply</w:t>
            </w:r>
            <w:proofErr w:type="spellEnd"/>
            <w:r>
              <w:t xml:space="preserve"> Point (GSP) </w:t>
            </w:r>
          </w:p>
        </w:tc>
        <w:tc>
          <w:tcPr>
            <w:tcW w:w="6005" w:type="dxa"/>
          </w:tcPr>
          <w:p w14:paraId="676C709B" w14:textId="3EBC02BE" w:rsidR="00AB3853" w:rsidRPr="00960A1E" w:rsidRDefault="00AB3853" w:rsidP="00DF66A3">
            <w:pPr>
              <w:rPr>
                <w:lang w:val="en-GB"/>
              </w:rPr>
            </w:pPr>
            <w:r w:rsidRPr="00960A1E">
              <w:rPr>
                <w:lang w:val="en-GB"/>
              </w:rPr>
              <w:t xml:space="preserve">A metered connection between the National Grid Electricity Transmission system and the licensee’s distribution system at which electricity flows to or from the Distribution System. </w:t>
            </w:r>
          </w:p>
        </w:tc>
      </w:tr>
      <w:tr w:rsidR="00AB3853" w:rsidRPr="00032FEA" w14:paraId="656B43F9" w14:textId="77777777" w:rsidTr="00DF0EE1">
        <w:tc>
          <w:tcPr>
            <w:tcW w:w="3397" w:type="dxa"/>
          </w:tcPr>
          <w:p w14:paraId="08D82209" w14:textId="59F76E3A" w:rsidR="00AB3853" w:rsidRDefault="00AB3853" w:rsidP="00497787">
            <w:pPr>
              <w:jc w:val="left"/>
            </w:pPr>
            <w:r>
              <w:lastRenderedPageBreak/>
              <w:t xml:space="preserve">GSP </w:t>
            </w:r>
            <w:proofErr w:type="spellStart"/>
            <w:r>
              <w:t>group</w:t>
            </w:r>
            <w:proofErr w:type="spellEnd"/>
            <w:r>
              <w:t xml:space="preserve"> </w:t>
            </w:r>
          </w:p>
        </w:tc>
        <w:tc>
          <w:tcPr>
            <w:tcW w:w="6005" w:type="dxa"/>
          </w:tcPr>
          <w:p w14:paraId="669E63E5" w14:textId="0D3089E1" w:rsidR="00AB3853" w:rsidRPr="00960A1E" w:rsidRDefault="00AB3853" w:rsidP="00DF66A3">
            <w:pPr>
              <w:rPr>
                <w:lang w:val="en-GB"/>
              </w:rPr>
            </w:pPr>
            <w:r w:rsidRPr="00960A1E">
              <w:rPr>
                <w:lang w:val="en-GB"/>
              </w:rPr>
              <w:t xml:space="preserve">A distinct electrical system that is supplied from one or more GSPs for which total supply into the GSP group can be determined for each half hour. </w:t>
            </w:r>
          </w:p>
        </w:tc>
      </w:tr>
      <w:tr w:rsidR="00AB3853" w:rsidRPr="00032FEA" w14:paraId="1AA6F53C" w14:textId="77777777" w:rsidTr="00DF0EE1">
        <w:tc>
          <w:tcPr>
            <w:tcW w:w="3397" w:type="dxa"/>
          </w:tcPr>
          <w:p w14:paraId="2D2B992B" w14:textId="233821A1" w:rsidR="00AB3853" w:rsidRDefault="00AB3853" w:rsidP="00497787">
            <w:pPr>
              <w:jc w:val="left"/>
            </w:pPr>
            <w:proofErr w:type="spellStart"/>
            <w:r>
              <w:t>High</w:t>
            </w:r>
            <w:proofErr w:type="spellEnd"/>
            <w:r>
              <w:t xml:space="preserve"> </w:t>
            </w:r>
            <w:proofErr w:type="spellStart"/>
            <w:r>
              <w:t>Voltage</w:t>
            </w:r>
            <w:proofErr w:type="spellEnd"/>
            <w:r>
              <w:t xml:space="preserve"> (HV). </w:t>
            </w:r>
          </w:p>
        </w:tc>
        <w:tc>
          <w:tcPr>
            <w:tcW w:w="6005" w:type="dxa"/>
          </w:tcPr>
          <w:p w14:paraId="7C9FD478" w14:textId="431D3F2A" w:rsidR="00AB3853" w:rsidRPr="00960A1E" w:rsidRDefault="00AB3853" w:rsidP="00DF66A3">
            <w:pPr>
              <w:rPr>
                <w:lang w:val="en-GB"/>
              </w:rPr>
            </w:pPr>
            <w:r w:rsidRPr="00960A1E">
              <w:rPr>
                <w:lang w:val="en-GB"/>
              </w:rPr>
              <w:t>Nominal voltages of at least 1kV and less than 22kV</w:t>
            </w:r>
          </w:p>
        </w:tc>
      </w:tr>
      <w:tr w:rsidR="00AB3853" w:rsidRPr="00032FEA" w14:paraId="20CE62D0" w14:textId="77777777" w:rsidTr="00DF0EE1">
        <w:tc>
          <w:tcPr>
            <w:tcW w:w="3397" w:type="dxa"/>
          </w:tcPr>
          <w:p w14:paraId="3C2143F6" w14:textId="3B6ED828" w:rsidR="00AB3853" w:rsidRDefault="00AB3853" w:rsidP="00497787">
            <w:pPr>
              <w:jc w:val="left"/>
            </w:pPr>
            <w:r>
              <w:t>Invalid Settlement Combination</w:t>
            </w:r>
          </w:p>
        </w:tc>
        <w:tc>
          <w:tcPr>
            <w:tcW w:w="6005" w:type="dxa"/>
          </w:tcPr>
          <w:p w14:paraId="63391B04" w14:textId="30B0DDA4" w:rsidR="00AB3853" w:rsidRPr="00960A1E" w:rsidRDefault="00AB3853" w:rsidP="00DF66A3">
            <w:pPr>
              <w:rPr>
                <w:lang w:val="en-GB"/>
              </w:rPr>
            </w:pPr>
            <w:r w:rsidRPr="00960A1E">
              <w:rPr>
                <w:lang w:val="en-GB"/>
              </w:rPr>
              <w:t xml:space="preserve">A Settlement combination that is not recognised as a valid combination in market domain data - see </w:t>
            </w:r>
            <w:hyperlink r:id="rId15" w:history="1">
              <w:r w:rsidRPr="00960A1E">
                <w:rPr>
                  <w:rStyle w:val="Hyperlink"/>
                  <w:lang w:val="en-GB"/>
                </w:rPr>
                <w:t>https://www.elexonportal.co.uk/MDDVIEWER</w:t>
              </w:r>
            </w:hyperlink>
            <w:r w:rsidRPr="00960A1E">
              <w:rPr>
                <w:lang w:val="en-GB"/>
              </w:rPr>
              <w:t xml:space="preserve">. </w:t>
            </w:r>
          </w:p>
        </w:tc>
      </w:tr>
      <w:tr w:rsidR="00AB3853" w14:paraId="42304B9E" w14:textId="77777777" w:rsidTr="00DF0EE1">
        <w:tc>
          <w:tcPr>
            <w:tcW w:w="3397" w:type="dxa"/>
          </w:tcPr>
          <w:p w14:paraId="0EF175B9" w14:textId="400C3E9A" w:rsidR="00AB3853" w:rsidRDefault="007B061F" w:rsidP="00497787">
            <w:pPr>
              <w:jc w:val="left"/>
            </w:pPr>
            <w:proofErr w:type="spellStart"/>
            <w:r>
              <w:t>kVA</w:t>
            </w:r>
            <w:proofErr w:type="spellEnd"/>
          </w:p>
        </w:tc>
        <w:tc>
          <w:tcPr>
            <w:tcW w:w="6005" w:type="dxa"/>
          </w:tcPr>
          <w:p w14:paraId="603DE969" w14:textId="69AFE2D5" w:rsidR="00AB3853" w:rsidRDefault="007B061F" w:rsidP="00DF66A3">
            <w:r>
              <w:t>Kilovolt amperes.</w:t>
            </w:r>
          </w:p>
        </w:tc>
      </w:tr>
      <w:tr w:rsidR="007B061F" w14:paraId="043A5CF3" w14:textId="77777777" w:rsidTr="00DF0EE1">
        <w:tc>
          <w:tcPr>
            <w:tcW w:w="3397" w:type="dxa"/>
          </w:tcPr>
          <w:p w14:paraId="5A981B04" w14:textId="70D5A462" w:rsidR="007B061F" w:rsidRDefault="007B061F" w:rsidP="00497787">
            <w:pPr>
              <w:jc w:val="left"/>
            </w:pPr>
            <w:proofErr w:type="spellStart"/>
            <w:r>
              <w:t>kVArh</w:t>
            </w:r>
            <w:proofErr w:type="spellEnd"/>
          </w:p>
        </w:tc>
        <w:tc>
          <w:tcPr>
            <w:tcW w:w="6005" w:type="dxa"/>
          </w:tcPr>
          <w:p w14:paraId="18515BC5" w14:textId="70083DC4" w:rsidR="007B061F" w:rsidRDefault="007B061F" w:rsidP="00DF66A3">
            <w:r>
              <w:t xml:space="preserve">Kilovolt ampere </w:t>
            </w:r>
            <w:proofErr w:type="spellStart"/>
            <w:r>
              <w:t>reactive</w:t>
            </w:r>
            <w:proofErr w:type="spellEnd"/>
            <w:r>
              <w:t xml:space="preserve"> </w:t>
            </w:r>
            <w:proofErr w:type="spellStart"/>
            <w:r>
              <w:t>hour</w:t>
            </w:r>
            <w:proofErr w:type="spellEnd"/>
            <w:r>
              <w:t xml:space="preserve">. </w:t>
            </w:r>
          </w:p>
        </w:tc>
      </w:tr>
      <w:tr w:rsidR="007B061F" w14:paraId="046C6D89" w14:textId="77777777" w:rsidTr="00DF0EE1">
        <w:tc>
          <w:tcPr>
            <w:tcW w:w="3397" w:type="dxa"/>
          </w:tcPr>
          <w:p w14:paraId="6CE6B339" w14:textId="4EB2C52F" w:rsidR="007B061F" w:rsidRDefault="007B061F" w:rsidP="00497787">
            <w:pPr>
              <w:jc w:val="left"/>
            </w:pPr>
            <w:r>
              <w:t>kW</w:t>
            </w:r>
          </w:p>
        </w:tc>
        <w:tc>
          <w:tcPr>
            <w:tcW w:w="6005" w:type="dxa"/>
          </w:tcPr>
          <w:p w14:paraId="69768F82" w14:textId="2ECFD5F7" w:rsidR="007B061F" w:rsidRDefault="007B061F" w:rsidP="00DF66A3">
            <w:r>
              <w:t>Kilowatt</w:t>
            </w:r>
          </w:p>
        </w:tc>
      </w:tr>
      <w:tr w:rsidR="007B061F" w:rsidRPr="00032FEA" w14:paraId="76D9B3BF" w14:textId="77777777" w:rsidTr="00DF0EE1">
        <w:tc>
          <w:tcPr>
            <w:tcW w:w="3397" w:type="dxa"/>
          </w:tcPr>
          <w:p w14:paraId="454C4208" w14:textId="15FB10B1" w:rsidR="007B061F" w:rsidRDefault="007B061F" w:rsidP="00497787">
            <w:pPr>
              <w:jc w:val="left"/>
            </w:pPr>
            <w:r>
              <w:t>kWh</w:t>
            </w:r>
          </w:p>
        </w:tc>
        <w:tc>
          <w:tcPr>
            <w:tcW w:w="6005" w:type="dxa"/>
          </w:tcPr>
          <w:p w14:paraId="198DFAC2" w14:textId="3361CF63" w:rsidR="007B061F" w:rsidRPr="00960A1E" w:rsidRDefault="007B061F" w:rsidP="00DF66A3">
            <w:pPr>
              <w:rPr>
                <w:lang w:val="en-GB"/>
              </w:rPr>
            </w:pPr>
            <w:r w:rsidRPr="00960A1E">
              <w:rPr>
                <w:lang w:val="en-GB"/>
              </w:rPr>
              <w:t xml:space="preserve">Kilowatt hour (equivalent to one “unit” of electricity). </w:t>
            </w:r>
          </w:p>
        </w:tc>
      </w:tr>
      <w:tr w:rsidR="007B061F" w:rsidRPr="00032FEA" w14:paraId="48EF83E8" w14:textId="77777777" w:rsidTr="00DF0EE1">
        <w:tc>
          <w:tcPr>
            <w:tcW w:w="3397" w:type="dxa"/>
          </w:tcPr>
          <w:p w14:paraId="7CBD5BD5" w14:textId="1263FDDB" w:rsidR="007B061F" w:rsidRPr="00960A1E" w:rsidRDefault="007B061F" w:rsidP="00497787">
            <w:pPr>
              <w:jc w:val="left"/>
              <w:rPr>
                <w:lang w:val="en-GB"/>
              </w:rPr>
            </w:pPr>
            <w:r w:rsidRPr="00960A1E">
              <w:rPr>
                <w:lang w:val="en-GB"/>
              </w:rPr>
              <w:t xml:space="preserve">Licensed Distribution Network Operator (LDNO) </w:t>
            </w:r>
          </w:p>
        </w:tc>
        <w:tc>
          <w:tcPr>
            <w:tcW w:w="6005" w:type="dxa"/>
          </w:tcPr>
          <w:p w14:paraId="07790633" w14:textId="226A22BA" w:rsidR="007B061F" w:rsidRPr="00960A1E" w:rsidRDefault="007B061F" w:rsidP="00DF66A3">
            <w:pPr>
              <w:rPr>
                <w:lang w:val="en-GB"/>
              </w:rPr>
            </w:pPr>
            <w:r w:rsidRPr="00960A1E">
              <w:rPr>
                <w:lang w:val="en-GB"/>
              </w:rPr>
              <w:t xml:space="preserve">The holder of a licence in respect of distribution activities in Great Britain. </w:t>
            </w:r>
          </w:p>
        </w:tc>
      </w:tr>
      <w:tr w:rsidR="00C23DBB" w:rsidRPr="00032FEA" w14:paraId="14EA21BC" w14:textId="77777777" w:rsidTr="00DF0EE1">
        <w:tc>
          <w:tcPr>
            <w:tcW w:w="3397" w:type="dxa"/>
          </w:tcPr>
          <w:p w14:paraId="24AAFB15" w14:textId="538BD51D" w:rsidR="00C23DBB" w:rsidRDefault="00C23DBB" w:rsidP="00497787">
            <w:pPr>
              <w:jc w:val="left"/>
            </w:pPr>
            <w:r>
              <w:t xml:space="preserve">Line Loss </w:t>
            </w:r>
            <w:proofErr w:type="spellStart"/>
            <w:r>
              <w:t>Factor</w:t>
            </w:r>
            <w:proofErr w:type="spellEnd"/>
            <w:r>
              <w:t xml:space="preserve"> (LLF) </w:t>
            </w:r>
          </w:p>
        </w:tc>
        <w:tc>
          <w:tcPr>
            <w:tcW w:w="6005" w:type="dxa"/>
          </w:tcPr>
          <w:p w14:paraId="4E6F0A47" w14:textId="4F43F1DF" w:rsidR="00C23DBB" w:rsidRPr="00960A1E" w:rsidRDefault="00C23DBB" w:rsidP="00DF66A3">
            <w:pPr>
              <w:rPr>
                <w:lang w:val="en-GB"/>
              </w:rPr>
            </w:pPr>
            <w:r w:rsidRPr="00960A1E">
              <w:rPr>
                <w:lang w:val="en-GB"/>
              </w:rPr>
              <w:t xml:space="preserve">The factor that is used in Settlement to adjust the metering system volumes to take account of losses on the Distribution System. </w:t>
            </w:r>
          </w:p>
        </w:tc>
      </w:tr>
      <w:tr w:rsidR="00C23DBB" w:rsidRPr="00032FEA" w14:paraId="4E84F6E7" w14:textId="77777777" w:rsidTr="00DF0EE1">
        <w:tc>
          <w:tcPr>
            <w:tcW w:w="3397" w:type="dxa"/>
          </w:tcPr>
          <w:p w14:paraId="284772CB" w14:textId="5A4F9EA3" w:rsidR="00C23DBB" w:rsidRPr="00960A1E" w:rsidRDefault="00C23DBB" w:rsidP="00497787">
            <w:pPr>
              <w:jc w:val="left"/>
              <w:rPr>
                <w:lang w:val="en-GB"/>
              </w:rPr>
            </w:pPr>
            <w:r w:rsidRPr="00960A1E">
              <w:rPr>
                <w:lang w:val="en-GB"/>
              </w:rPr>
              <w:t xml:space="preserve">Line Loss Factor Class (LLFC) </w:t>
            </w:r>
          </w:p>
        </w:tc>
        <w:tc>
          <w:tcPr>
            <w:tcW w:w="6005" w:type="dxa"/>
          </w:tcPr>
          <w:p w14:paraId="580B8F4A" w14:textId="6E0DDC83" w:rsidR="00C23DBB" w:rsidRPr="00960A1E" w:rsidRDefault="00C23DBB" w:rsidP="00DF66A3">
            <w:pPr>
              <w:rPr>
                <w:lang w:val="en-GB"/>
              </w:rPr>
            </w:pPr>
            <w:r w:rsidRPr="00960A1E">
              <w:rPr>
                <w:lang w:val="en-GB"/>
              </w:rPr>
              <w:t>An identifier assigned to an SVA metering system which is used to assign the LLF and use of system charges.</w:t>
            </w:r>
          </w:p>
        </w:tc>
      </w:tr>
      <w:tr w:rsidR="00C23DBB" w14:paraId="54B8DB65" w14:textId="77777777" w:rsidTr="00DF0EE1">
        <w:tc>
          <w:tcPr>
            <w:tcW w:w="3397" w:type="dxa"/>
          </w:tcPr>
          <w:p w14:paraId="438644FA" w14:textId="6219DB37" w:rsidR="00C23DBB" w:rsidRDefault="00497787" w:rsidP="00497787">
            <w:pPr>
              <w:jc w:val="left"/>
            </w:pPr>
            <w:proofErr w:type="spellStart"/>
            <w:r>
              <w:t>Load</w:t>
            </w:r>
            <w:proofErr w:type="spellEnd"/>
            <w:r>
              <w:t xml:space="preserve"> </w:t>
            </w:r>
            <w:proofErr w:type="spellStart"/>
            <w:r>
              <w:t>Factor</w:t>
            </w:r>
            <w:proofErr w:type="spellEnd"/>
          </w:p>
        </w:tc>
        <w:tc>
          <w:tcPr>
            <w:tcW w:w="6005" w:type="dxa"/>
          </w:tcPr>
          <w:p w14:paraId="11110350" w14:textId="6417C955" w:rsidR="00C23DBB" w:rsidRPr="00C23DBB" w:rsidRDefault="00C23DBB" w:rsidP="00DF66A3">
            <w:pPr>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00DF0EE1">
        <w:tc>
          <w:tcPr>
            <w:tcW w:w="3397" w:type="dxa"/>
          </w:tcPr>
          <w:p w14:paraId="3C27FCA5" w14:textId="32744A90" w:rsidR="00C23DBB" w:rsidRDefault="00C23DBB" w:rsidP="00497787">
            <w:pPr>
              <w:jc w:val="left"/>
            </w:pPr>
            <w:proofErr w:type="spellStart"/>
            <w:r>
              <w:t>Low</w:t>
            </w:r>
            <w:proofErr w:type="spellEnd"/>
            <w:r>
              <w:t xml:space="preserve"> </w:t>
            </w:r>
            <w:proofErr w:type="spellStart"/>
            <w:r>
              <w:t>Voltage</w:t>
            </w:r>
            <w:proofErr w:type="spellEnd"/>
            <w:r>
              <w:t xml:space="preserve"> (LV)</w:t>
            </w:r>
          </w:p>
        </w:tc>
        <w:tc>
          <w:tcPr>
            <w:tcW w:w="6005" w:type="dxa"/>
          </w:tcPr>
          <w:p w14:paraId="6514124B" w14:textId="48C16725" w:rsidR="00C23DBB" w:rsidRPr="00C23DBB" w:rsidRDefault="00C23DBB" w:rsidP="00DF66A3">
            <w:r>
              <w:t xml:space="preserve">Nominal </w:t>
            </w:r>
            <w:proofErr w:type="spellStart"/>
            <w:r>
              <w:t>voltages</w:t>
            </w:r>
            <w:proofErr w:type="spellEnd"/>
            <w:r>
              <w:t xml:space="preserve"> </w:t>
            </w:r>
            <w:proofErr w:type="spellStart"/>
            <w:r>
              <w:t>below</w:t>
            </w:r>
            <w:proofErr w:type="spellEnd"/>
            <w:r>
              <w:t xml:space="preserve"> 1kV. </w:t>
            </w:r>
          </w:p>
        </w:tc>
      </w:tr>
      <w:tr w:rsidR="00C23DBB" w:rsidRPr="00032FEA" w14:paraId="58E4ECC4" w14:textId="77777777" w:rsidTr="00DF0EE1">
        <w:tc>
          <w:tcPr>
            <w:tcW w:w="3397" w:type="dxa"/>
          </w:tcPr>
          <w:p w14:paraId="1D597B07" w14:textId="4FF15B82" w:rsidR="00C23DBB" w:rsidRDefault="00C23DBB" w:rsidP="00497787">
            <w:pPr>
              <w:jc w:val="left"/>
            </w:pPr>
            <w:r>
              <w:t xml:space="preserve">Market </w:t>
            </w:r>
            <w:proofErr w:type="spellStart"/>
            <w:r>
              <w:t>Domain</w:t>
            </w:r>
            <w:proofErr w:type="spellEnd"/>
            <w:r>
              <w:t xml:space="preserve"> Data (MDD) </w:t>
            </w:r>
          </w:p>
        </w:tc>
        <w:tc>
          <w:tcPr>
            <w:tcW w:w="6005" w:type="dxa"/>
          </w:tcPr>
          <w:p w14:paraId="0CD16A3A" w14:textId="2B50C6B7" w:rsidR="00C23DBB" w:rsidRPr="00960A1E" w:rsidRDefault="00C23DBB" w:rsidP="00DF66A3">
            <w:pPr>
              <w:rPr>
                <w:lang w:val="en-GB"/>
              </w:rPr>
            </w:pPr>
            <w:r w:rsidRPr="00960A1E">
              <w:rPr>
                <w:lang w:val="en-GB"/>
              </w:rPr>
              <w:t xml:space="preserve">MDD is a central repository of reference data available to all Users involved in Settlement. It is essential to the operation of SVA trading arrangements. </w:t>
            </w:r>
          </w:p>
        </w:tc>
      </w:tr>
      <w:tr w:rsidR="00C23DBB" w:rsidRPr="00032FEA" w14:paraId="3E0498EA" w14:textId="77777777" w:rsidTr="00DF0EE1">
        <w:tc>
          <w:tcPr>
            <w:tcW w:w="3397" w:type="dxa"/>
          </w:tcPr>
          <w:p w14:paraId="66A757AB" w14:textId="5A58B62A" w:rsidR="00C23DBB" w:rsidRDefault="00C23DBB" w:rsidP="00497787">
            <w:pPr>
              <w:jc w:val="left"/>
            </w:pPr>
            <w:r>
              <w:t xml:space="preserve">Maximum Export </w:t>
            </w:r>
            <w:proofErr w:type="spellStart"/>
            <w:r>
              <w:t>Capacity</w:t>
            </w:r>
            <w:proofErr w:type="spellEnd"/>
            <w:r>
              <w:t xml:space="preserve"> (MEC) </w:t>
            </w:r>
          </w:p>
        </w:tc>
        <w:tc>
          <w:tcPr>
            <w:tcW w:w="6005" w:type="dxa"/>
          </w:tcPr>
          <w:p w14:paraId="3CDB2419" w14:textId="3E78A6DE" w:rsidR="00C23DBB" w:rsidRPr="00960A1E" w:rsidRDefault="00C23DBB" w:rsidP="00DF66A3">
            <w:pPr>
              <w:rPr>
                <w:lang w:val="en-GB"/>
              </w:rPr>
            </w:pPr>
            <w:r w:rsidRPr="00960A1E">
              <w:rPr>
                <w:lang w:val="en-GB"/>
              </w:rPr>
              <w:t xml:space="preserve">The MEC of apparent power expressed in kVA that has been agreed can flow through the entry point to the Distribution System from the Customer’s installation as specified in the connection agreement. </w:t>
            </w:r>
          </w:p>
        </w:tc>
      </w:tr>
      <w:tr w:rsidR="00C23DBB" w:rsidRPr="00032FEA" w14:paraId="29A25CDA" w14:textId="77777777" w:rsidTr="00DF0EE1">
        <w:tc>
          <w:tcPr>
            <w:tcW w:w="3397" w:type="dxa"/>
          </w:tcPr>
          <w:p w14:paraId="2FC90082" w14:textId="0350AB3A" w:rsidR="00C23DBB" w:rsidRDefault="00C23DBB" w:rsidP="00497787">
            <w:pPr>
              <w:jc w:val="left"/>
            </w:pPr>
            <w:r>
              <w:t xml:space="preserve">Maximum Import </w:t>
            </w:r>
            <w:proofErr w:type="spellStart"/>
            <w:r>
              <w:t>Capacity</w:t>
            </w:r>
            <w:proofErr w:type="spellEnd"/>
            <w:r>
              <w:t xml:space="preserve"> (MIC) </w:t>
            </w:r>
          </w:p>
        </w:tc>
        <w:tc>
          <w:tcPr>
            <w:tcW w:w="6005" w:type="dxa"/>
          </w:tcPr>
          <w:p w14:paraId="4D2543AF" w14:textId="43BFDDEF" w:rsidR="00C23DBB" w:rsidRPr="00960A1E" w:rsidRDefault="00C23DBB" w:rsidP="00DF66A3">
            <w:pPr>
              <w:rPr>
                <w:lang w:val="en-GB"/>
              </w:rPr>
            </w:pPr>
            <w:r w:rsidRPr="00960A1E">
              <w:rPr>
                <w:lang w:val="en-GB"/>
              </w:rPr>
              <w:t xml:space="preserve">The MIC of apparent power expressed in kVA that has been agreed can flow through the exit point from the Distribution System to the Customer’s installation as specified in the connection agreement. </w:t>
            </w:r>
          </w:p>
        </w:tc>
      </w:tr>
      <w:tr w:rsidR="00C23DBB" w:rsidRPr="00032FEA" w14:paraId="5094815F" w14:textId="77777777" w:rsidTr="00DF0EE1">
        <w:tc>
          <w:tcPr>
            <w:tcW w:w="3397" w:type="dxa"/>
          </w:tcPr>
          <w:p w14:paraId="14F722E8" w14:textId="1960387E" w:rsidR="00C23DBB" w:rsidRDefault="00A9161F" w:rsidP="00497787">
            <w:pPr>
              <w:jc w:val="left"/>
            </w:pPr>
            <w:proofErr w:type="spellStart"/>
            <w:r>
              <w:t>Measurement</w:t>
            </w:r>
            <w:proofErr w:type="spellEnd"/>
            <w:r>
              <w:t xml:space="preserve"> Class </w:t>
            </w:r>
          </w:p>
        </w:tc>
        <w:tc>
          <w:tcPr>
            <w:tcW w:w="6005" w:type="dxa"/>
          </w:tcPr>
          <w:p w14:paraId="5A5D4C38" w14:textId="573D69C3" w:rsidR="0000672C" w:rsidRPr="00960A1E" w:rsidRDefault="00A9161F" w:rsidP="00DF66A3">
            <w:pPr>
              <w:rPr>
                <w:lang w:val="en-GB"/>
              </w:rPr>
            </w:pPr>
            <w:r w:rsidRPr="00960A1E">
              <w:rPr>
                <w:lang w:val="en-GB"/>
              </w:rPr>
              <w:t>A classification of metering systems used in the BSC which indicates how consumption is measured, i.e.:</w:t>
            </w:r>
          </w:p>
          <w:p w14:paraId="283C5A26" w14:textId="6540CB1F" w:rsidR="00CD0C71" w:rsidRPr="00960A1E" w:rsidRDefault="00A9161F" w:rsidP="00DF66A3">
            <w:pPr>
              <w:rPr>
                <w:lang w:val="en-GB"/>
              </w:rPr>
            </w:pPr>
            <w:r w:rsidRPr="00960A1E">
              <w:rPr>
                <w:lang w:val="en-GB"/>
              </w:rPr>
              <w:t>Measurement class A – non-</w:t>
            </w:r>
            <w:r w:rsidR="00622873">
              <w:rPr>
                <w:lang w:val="en-GB"/>
              </w:rPr>
              <w:t>half-hourly metering equipment;</w:t>
            </w:r>
          </w:p>
          <w:p w14:paraId="78736CFF" w14:textId="233052A0" w:rsidR="00CD0C71" w:rsidRPr="00960A1E" w:rsidRDefault="00A9161F" w:rsidP="00DF66A3">
            <w:pPr>
              <w:rPr>
                <w:lang w:val="en-GB"/>
              </w:rPr>
            </w:pPr>
            <w:r w:rsidRPr="00960A1E">
              <w:rPr>
                <w:lang w:val="en-GB"/>
              </w:rPr>
              <w:t>Measurement class B – non-</w:t>
            </w:r>
            <w:r w:rsidR="00622873">
              <w:rPr>
                <w:lang w:val="en-GB"/>
              </w:rPr>
              <w:t>half-hourly unmetered supplies;</w:t>
            </w:r>
          </w:p>
          <w:p w14:paraId="2222474E" w14:textId="2E5B1CFA" w:rsidR="00CD0C71" w:rsidRPr="00960A1E" w:rsidRDefault="00A9161F" w:rsidP="00DF66A3">
            <w:pPr>
              <w:rPr>
                <w:lang w:val="en-GB"/>
              </w:rPr>
            </w:pPr>
            <w:r w:rsidRPr="00960A1E">
              <w:rPr>
                <w:lang w:val="en-GB"/>
              </w:rPr>
              <w:t>Measurement class C – half-hourly metering equipment at or above 100kW premises;</w:t>
            </w:r>
          </w:p>
          <w:p w14:paraId="7324BF7D" w14:textId="0FDE7E7F" w:rsidR="00CD0C71" w:rsidRPr="00960A1E" w:rsidRDefault="00A9161F" w:rsidP="00DF66A3">
            <w:pPr>
              <w:rPr>
                <w:lang w:val="en-GB"/>
              </w:rPr>
            </w:pPr>
            <w:r w:rsidRPr="00960A1E">
              <w:rPr>
                <w:lang w:val="en-GB"/>
              </w:rPr>
              <w:lastRenderedPageBreak/>
              <w:t>Measurement class D – half-hourly unmetered supplies; and</w:t>
            </w:r>
          </w:p>
          <w:p w14:paraId="345E8963" w14:textId="65A794B8" w:rsidR="00CD0C71" w:rsidRPr="00960A1E" w:rsidRDefault="00A9161F" w:rsidP="00DF66A3">
            <w:pPr>
              <w:rPr>
                <w:lang w:val="en-GB"/>
              </w:rPr>
            </w:pPr>
            <w:r w:rsidRPr="00960A1E">
              <w:rPr>
                <w:lang w:val="en-GB"/>
              </w:rPr>
              <w:t>Measurement class E – half-hourly metering equipment below 100kW premises, and from 5 November 2015, with current transformer</w:t>
            </w:r>
          </w:p>
          <w:p w14:paraId="7FB33311" w14:textId="63D31877" w:rsidR="00CD0C71" w:rsidRPr="00960A1E" w:rsidRDefault="00A9161F" w:rsidP="00DF66A3">
            <w:pPr>
              <w:rPr>
                <w:lang w:val="en-GB"/>
              </w:rPr>
            </w:pPr>
            <w:r w:rsidRPr="00960A1E">
              <w:rPr>
                <w:lang w:val="en-GB"/>
              </w:rPr>
              <w:t>Measurement class F – half hourly metering equipment at below 100kW premises with current transformer or whole current, and at domestic premises</w:t>
            </w:r>
          </w:p>
          <w:p w14:paraId="6802DAE5" w14:textId="0B456152" w:rsidR="00C23DBB" w:rsidRPr="00960A1E" w:rsidRDefault="00A9161F" w:rsidP="00DF66A3">
            <w:pPr>
              <w:rPr>
                <w:lang w:val="en-GB"/>
              </w:rPr>
            </w:pPr>
            <w:r w:rsidRPr="00960A1E">
              <w:rPr>
                <w:lang w:val="en-GB"/>
              </w:rPr>
              <w:t xml:space="preserve">Measurement class G – half hourly metering equipment at below 100kW premises with whole current and not at domestic premises </w:t>
            </w:r>
          </w:p>
        </w:tc>
      </w:tr>
      <w:tr w:rsidR="00A9161F" w14:paraId="4FBF34F6" w14:textId="77777777" w:rsidTr="00DF0EE1">
        <w:tc>
          <w:tcPr>
            <w:tcW w:w="3397" w:type="dxa"/>
          </w:tcPr>
          <w:p w14:paraId="34C32127" w14:textId="03B1D1DB" w:rsidR="00A9161F" w:rsidRDefault="00A9161F" w:rsidP="00497787">
            <w:pPr>
              <w:jc w:val="left"/>
            </w:pPr>
            <w:r>
              <w:lastRenderedPageBreak/>
              <w:t xml:space="preserve">Meter </w:t>
            </w:r>
            <w:proofErr w:type="spellStart"/>
            <w:r>
              <w:t>Timeswitch</w:t>
            </w:r>
            <w:proofErr w:type="spellEnd"/>
            <w:r>
              <w:t xml:space="preserve"> </w:t>
            </w:r>
            <w:proofErr w:type="spellStart"/>
            <w:r>
              <w:t>Code</w:t>
            </w:r>
            <w:proofErr w:type="spellEnd"/>
            <w:r>
              <w:t xml:space="preserve"> (MTC) </w:t>
            </w:r>
          </w:p>
        </w:tc>
        <w:tc>
          <w:tcPr>
            <w:tcW w:w="6005" w:type="dxa"/>
          </w:tcPr>
          <w:p w14:paraId="3CDB9A67" w14:textId="79E6EC39" w:rsidR="00A9161F" w:rsidRDefault="00A9161F" w:rsidP="00DF66A3">
            <w:r w:rsidRPr="00960A1E">
              <w:rPr>
                <w:lang w:val="en-GB"/>
              </w:rPr>
              <w:t xml:space="preserve">MTCs are three digit codes allowing suppliers to identify the metering installed in Customers’ premises.  They indicate whether the meter is single or multi-rate, prepayment or credit, or whether it is ‘related’ to another meter. </w:t>
            </w:r>
            <w:proofErr w:type="spellStart"/>
            <w:r>
              <w:t>Further</w:t>
            </w:r>
            <w:proofErr w:type="spellEnd"/>
            <w:r>
              <w:t xml:space="preserve"> information </w:t>
            </w:r>
            <w:proofErr w:type="spellStart"/>
            <w:r>
              <w:t>can</w:t>
            </w:r>
            <w:proofErr w:type="spellEnd"/>
            <w:r>
              <w:t xml:space="preserve"> be </w:t>
            </w:r>
            <w:proofErr w:type="spellStart"/>
            <w:r>
              <w:t>found</w:t>
            </w:r>
            <w:proofErr w:type="spellEnd"/>
            <w:r>
              <w:t xml:space="preserve"> in MDD.</w:t>
            </w:r>
          </w:p>
        </w:tc>
      </w:tr>
      <w:tr w:rsidR="00952AE7" w:rsidRPr="00032FEA" w14:paraId="298460E9" w14:textId="77777777" w:rsidTr="00DF0EE1">
        <w:tc>
          <w:tcPr>
            <w:tcW w:w="3397" w:type="dxa"/>
          </w:tcPr>
          <w:p w14:paraId="3EA89A22" w14:textId="377CA712" w:rsidR="00952AE7" w:rsidRDefault="00952AE7" w:rsidP="00497787">
            <w:pPr>
              <w:jc w:val="left"/>
            </w:pPr>
            <w:r>
              <w:t xml:space="preserve">Metering Point </w:t>
            </w:r>
          </w:p>
        </w:tc>
        <w:tc>
          <w:tcPr>
            <w:tcW w:w="6005" w:type="dxa"/>
          </w:tcPr>
          <w:p w14:paraId="652DCFA9" w14:textId="792E7AC0" w:rsidR="00952AE7" w:rsidRPr="00960A1E" w:rsidRDefault="00952AE7" w:rsidP="00DF66A3">
            <w:pPr>
              <w:rPr>
                <w:lang w:val="en-GB"/>
              </w:rPr>
            </w:pPr>
            <w:r w:rsidRPr="00960A1E">
              <w:rPr>
                <w:lang w:val="en-GB"/>
              </w:rPr>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032FEA" w14:paraId="113F02CC" w14:textId="77777777" w:rsidTr="00DF0EE1">
        <w:tc>
          <w:tcPr>
            <w:tcW w:w="3397" w:type="dxa"/>
          </w:tcPr>
          <w:p w14:paraId="1963C2AE" w14:textId="09D13622" w:rsidR="00952AE7" w:rsidRPr="00960A1E" w:rsidRDefault="00952AE7" w:rsidP="00497787">
            <w:pPr>
              <w:jc w:val="left"/>
              <w:rPr>
                <w:lang w:val="en-GB"/>
              </w:rPr>
            </w:pPr>
            <w:r w:rsidRPr="00960A1E">
              <w:rPr>
                <w:lang w:val="en-GB"/>
              </w:rPr>
              <w:t xml:space="preserve">Metering Point Administration Number (MPAN) </w:t>
            </w:r>
          </w:p>
        </w:tc>
        <w:tc>
          <w:tcPr>
            <w:tcW w:w="6005" w:type="dxa"/>
          </w:tcPr>
          <w:p w14:paraId="23305BD0" w14:textId="6F16249C" w:rsidR="00952AE7" w:rsidRPr="00960A1E" w:rsidRDefault="00952AE7" w:rsidP="00DF66A3">
            <w:pPr>
              <w:rPr>
                <w:lang w:val="en-GB"/>
              </w:rPr>
            </w:pPr>
            <w:r w:rsidRPr="00960A1E">
              <w:rPr>
                <w:lang w:val="en-GB"/>
              </w:rPr>
              <w:t xml:space="preserve">A number relating to a Metering Point under the MRA. </w:t>
            </w:r>
          </w:p>
        </w:tc>
      </w:tr>
      <w:tr w:rsidR="00952AE7" w:rsidRPr="00032FEA" w14:paraId="656207A5" w14:textId="77777777" w:rsidTr="00DF0EE1">
        <w:tc>
          <w:tcPr>
            <w:tcW w:w="3397" w:type="dxa"/>
          </w:tcPr>
          <w:p w14:paraId="7155D817" w14:textId="5D78FDBB" w:rsidR="00952AE7" w:rsidRDefault="00952AE7" w:rsidP="00497787">
            <w:pPr>
              <w:jc w:val="left"/>
            </w:pPr>
            <w:r>
              <w:t xml:space="preserve">Metering System </w:t>
            </w:r>
          </w:p>
        </w:tc>
        <w:tc>
          <w:tcPr>
            <w:tcW w:w="6005" w:type="dxa"/>
          </w:tcPr>
          <w:p w14:paraId="054FE71D" w14:textId="629C715E" w:rsidR="00952AE7" w:rsidRPr="00960A1E" w:rsidRDefault="00952AE7" w:rsidP="00DF66A3">
            <w:pPr>
              <w:rPr>
                <w:lang w:val="en-GB"/>
              </w:rPr>
            </w:pPr>
            <w:r w:rsidRPr="00960A1E">
              <w:rPr>
                <w:lang w:val="en-GB"/>
              </w:rPr>
              <w:t>Particular commissioned metering equipment installed for the purposes of measuring the quantities of exports and/or imports at the exit point or entry point.</w:t>
            </w:r>
          </w:p>
        </w:tc>
      </w:tr>
      <w:tr w:rsidR="00952AE7" w:rsidRPr="00032FEA" w14:paraId="269D6B6B" w14:textId="77777777" w:rsidTr="00DF0EE1">
        <w:tc>
          <w:tcPr>
            <w:tcW w:w="3397" w:type="dxa"/>
          </w:tcPr>
          <w:p w14:paraId="501BC2FD" w14:textId="0B2F3B7B" w:rsidR="00952AE7" w:rsidRDefault="00BD1E22" w:rsidP="00497787">
            <w:pPr>
              <w:jc w:val="left"/>
            </w:pPr>
            <w:r>
              <w:t xml:space="preserve">Metering System </w:t>
            </w:r>
            <w:proofErr w:type="spellStart"/>
            <w:r>
              <w:t>Identifier</w:t>
            </w:r>
            <w:proofErr w:type="spellEnd"/>
            <w:r>
              <w:t xml:space="preserve"> (MSID) </w:t>
            </w:r>
          </w:p>
        </w:tc>
        <w:tc>
          <w:tcPr>
            <w:tcW w:w="6005" w:type="dxa"/>
          </w:tcPr>
          <w:p w14:paraId="54143761" w14:textId="3E13E7B2" w:rsidR="00952AE7" w:rsidRPr="00960A1E" w:rsidRDefault="00BD1E22" w:rsidP="00DF66A3">
            <w:pPr>
              <w:rPr>
                <w:lang w:val="en-GB"/>
              </w:rPr>
            </w:pPr>
            <w:r w:rsidRPr="00960A1E">
              <w:rPr>
                <w:lang w:val="en-GB"/>
              </w:rPr>
              <w:t xml:space="preserve">MSID is a term used throughout the BSC and its subsidiary documents and has the same meaning as MPAN as used under the MRA. </w:t>
            </w:r>
          </w:p>
        </w:tc>
      </w:tr>
      <w:tr w:rsidR="00BD1E22" w:rsidRPr="00032FEA" w14:paraId="6D13DF06" w14:textId="77777777" w:rsidTr="00DF0EE1">
        <w:tc>
          <w:tcPr>
            <w:tcW w:w="3397" w:type="dxa"/>
          </w:tcPr>
          <w:p w14:paraId="4FF4ABB6" w14:textId="54CDC09B" w:rsidR="00BD1E22" w:rsidRDefault="00BD1E22" w:rsidP="00497787">
            <w:pPr>
              <w:jc w:val="left"/>
            </w:pPr>
            <w:r>
              <w:t xml:space="preserve">Master </w:t>
            </w:r>
            <w:proofErr w:type="spellStart"/>
            <w:r>
              <w:t>Registration</w:t>
            </w:r>
            <w:proofErr w:type="spellEnd"/>
            <w:r>
              <w:t xml:space="preserve"> </w:t>
            </w:r>
            <w:proofErr w:type="spellStart"/>
            <w:r>
              <w:t>Agreement</w:t>
            </w:r>
            <w:proofErr w:type="spellEnd"/>
            <w:r>
              <w:t xml:space="preserve"> (MRA) </w:t>
            </w:r>
          </w:p>
        </w:tc>
        <w:tc>
          <w:tcPr>
            <w:tcW w:w="6005" w:type="dxa"/>
          </w:tcPr>
          <w:p w14:paraId="786C4805" w14:textId="61676E0B" w:rsidR="00BD1E22" w:rsidRPr="00960A1E" w:rsidRDefault="00BD1E22" w:rsidP="00DF66A3">
            <w:pPr>
              <w:rPr>
                <w:lang w:val="en-GB"/>
              </w:rPr>
            </w:pPr>
            <w:r w:rsidRPr="00960A1E">
              <w:rPr>
                <w:lang w:val="en-GB"/>
              </w:rPr>
              <w:t xml:space="preserve">The MRA is an Agreement that sets out terms for the provision of Metering Point Administration Services (MPAS) Registrations, and procedures in relation to the Change of Supplier to any premise/metering point. </w:t>
            </w:r>
          </w:p>
        </w:tc>
      </w:tr>
      <w:tr w:rsidR="00BD1E22" w:rsidRPr="00032FEA" w14:paraId="14CD536D" w14:textId="77777777" w:rsidTr="00DF0EE1">
        <w:tc>
          <w:tcPr>
            <w:tcW w:w="3397" w:type="dxa"/>
          </w:tcPr>
          <w:p w14:paraId="004F9EEF" w14:textId="4E33FC36" w:rsidR="00BD1E22" w:rsidRDefault="00BD1E22" w:rsidP="00497787">
            <w:pPr>
              <w:jc w:val="left"/>
            </w:pPr>
            <w:proofErr w:type="spellStart"/>
            <w:r>
              <w:t>Nested</w:t>
            </w:r>
            <w:proofErr w:type="spellEnd"/>
            <w:r>
              <w:t xml:space="preserve"> </w:t>
            </w:r>
            <w:proofErr w:type="spellStart"/>
            <w:r>
              <w:t>Networks</w:t>
            </w:r>
            <w:proofErr w:type="spellEnd"/>
            <w:r>
              <w:t xml:space="preserve"> </w:t>
            </w:r>
          </w:p>
        </w:tc>
        <w:tc>
          <w:tcPr>
            <w:tcW w:w="6005" w:type="dxa"/>
          </w:tcPr>
          <w:p w14:paraId="0990D879" w14:textId="74CE5395" w:rsidR="00BD1E22" w:rsidRPr="00960A1E" w:rsidRDefault="00BD1E22" w:rsidP="00DF66A3">
            <w:pPr>
              <w:rPr>
                <w:lang w:val="en-GB"/>
              </w:rPr>
            </w:pPr>
            <w:r w:rsidRPr="00960A1E">
              <w:rPr>
                <w:lang w:val="en-GB"/>
              </w:rPr>
              <w:t xml:space="preserve">This refers to a situation where there is more than one level of Embedded Network and therefore nested Distribution Systems between LDNOs (e.g. host DNO -&gt; primary nested DNO -&gt; secondary nested DNO -&gt; customer). </w:t>
            </w:r>
          </w:p>
        </w:tc>
      </w:tr>
      <w:tr w:rsidR="00BD1E22" w:rsidRPr="00032FEA" w14:paraId="6E442D4A" w14:textId="77777777" w:rsidTr="00DF0EE1">
        <w:tc>
          <w:tcPr>
            <w:tcW w:w="3397" w:type="dxa"/>
          </w:tcPr>
          <w:p w14:paraId="5F3CC24C" w14:textId="6B315058" w:rsidR="00BD1E22" w:rsidRDefault="00BD1E22" w:rsidP="00497787">
            <w:pPr>
              <w:jc w:val="left"/>
            </w:pPr>
            <w:proofErr w:type="spellStart"/>
            <w:r>
              <w:t>Ofgem</w:t>
            </w:r>
            <w:proofErr w:type="spellEnd"/>
            <w:r>
              <w:t xml:space="preserve"> </w:t>
            </w:r>
          </w:p>
        </w:tc>
        <w:tc>
          <w:tcPr>
            <w:tcW w:w="6005" w:type="dxa"/>
          </w:tcPr>
          <w:p w14:paraId="38F6C72F" w14:textId="0D38AAB1" w:rsidR="00BD1E22" w:rsidRPr="00960A1E" w:rsidRDefault="00BD1E22" w:rsidP="00DF66A3">
            <w:pPr>
              <w:rPr>
                <w:lang w:val="en-GB"/>
              </w:rPr>
            </w:pPr>
            <w:r w:rsidRPr="00960A1E">
              <w:rPr>
                <w:lang w:val="en-GB"/>
              </w:rPr>
              <w:t xml:space="preserve">Office of Gas and Electricity Markets – Ofgem is governed by GEMA and is responsible for the regulation of the distribution companies. </w:t>
            </w:r>
          </w:p>
        </w:tc>
      </w:tr>
      <w:tr w:rsidR="00BD1E22" w:rsidRPr="00032FEA" w14:paraId="3606DD35" w14:textId="77777777" w:rsidTr="00DF0EE1">
        <w:tc>
          <w:tcPr>
            <w:tcW w:w="3397" w:type="dxa"/>
          </w:tcPr>
          <w:p w14:paraId="7D9496CF" w14:textId="1DD8F9FD" w:rsidR="00BD1E22" w:rsidRDefault="00BD1E22" w:rsidP="00497787">
            <w:pPr>
              <w:jc w:val="left"/>
            </w:pPr>
            <w:proofErr w:type="spellStart"/>
            <w:r>
              <w:t>Profile</w:t>
            </w:r>
            <w:proofErr w:type="spellEnd"/>
            <w:r>
              <w:t xml:space="preserve"> Class (PC) </w:t>
            </w:r>
          </w:p>
        </w:tc>
        <w:tc>
          <w:tcPr>
            <w:tcW w:w="6005" w:type="dxa"/>
          </w:tcPr>
          <w:p w14:paraId="486A6DE6" w14:textId="185BE772" w:rsidR="00BD1E22" w:rsidRPr="00960A1E" w:rsidRDefault="00BD1E22" w:rsidP="00DF66A3">
            <w:pPr>
              <w:rPr>
                <w:lang w:val="en-GB"/>
              </w:rPr>
            </w:pPr>
            <w:r w:rsidRPr="00960A1E">
              <w:rPr>
                <w:lang w:val="en-GB"/>
              </w:rPr>
              <w:t xml:space="preserve">A categorisation applied to NHH MPANs and used in Settlement to group Customers with similar consumption patterns to enable the calculation of consumption profiles. </w:t>
            </w:r>
          </w:p>
        </w:tc>
      </w:tr>
      <w:tr w:rsidR="00BD1E22" w:rsidRPr="00032FEA" w14:paraId="54C479E9" w14:textId="77777777" w:rsidTr="00DF0EE1">
        <w:tc>
          <w:tcPr>
            <w:tcW w:w="3397" w:type="dxa"/>
          </w:tcPr>
          <w:p w14:paraId="5C0CC8CB" w14:textId="3755526C" w:rsidR="00BD1E22" w:rsidRPr="00BD1E22" w:rsidRDefault="00BD1E22" w:rsidP="00497787">
            <w:pPr>
              <w:jc w:val="left"/>
            </w:pPr>
            <w:r>
              <w:t xml:space="preserve">Settlement </w:t>
            </w:r>
          </w:p>
        </w:tc>
        <w:tc>
          <w:tcPr>
            <w:tcW w:w="6005" w:type="dxa"/>
          </w:tcPr>
          <w:p w14:paraId="717FF41A" w14:textId="60C19EF6" w:rsidR="00BD1E22" w:rsidRPr="00960A1E" w:rsidRDefault="00BD1E22" w:rsidP="00DF66A3">
            <w:pPr>
              <w:rPr>
                <w:lang w:val="en-GB"/>
              </w:rPr>
            </w:pPr>
            <w:r w:rsidRPr="00960A1E">
              <w:rPr>
                <w:lang w:val="en-GB"/>
              </w:rPr>
              <w:t xml:space="preserve">The determination and settlement of amounts payable in respect of charges (including reconciling charges) in accordance with the BSC. </w:t>
            </w:r>
          </w:p>
        </w:tc>
      </w:tr>
      <w:tr w:rsidR="00BD1E22" w:rsidRPr="00032FEA" w14:paraId="546DFC88" w14:textId="77777777" w:rsidTr="00DF0EE1">
        <w:tc>
          <w:tcPr>
            <w:tcW w:w="3397" w:type="dxa"/>
          </w:tcPr>
          <w:p w14:paraId="4D83A25C" w14:textId="0228742D" w:rsidR="00BD1E22" w:rsidRDefault="00BD1E22" w:rsidP="00497787">
            <w:pPr>
              <w:jc w:val="left"/>
            </w:pPr>
            <w:r>
              <w:lastRenderedPageBreak/>
              <w:t xml:space="preserve">Settlement Class (SC) </w:t>
            </w:r>
          </w:p>
        </w:tc>
        <w:tc>
          <w:tcPr>
            <w:tcW w:w="6005" w:type="dxa"/>
          </w:tcPr>
          <w:p w14:paraId="4DF894B7" w14:textId="1BD37395" w:rsidR="00BD1E22" w:rsidRPr="00960A1E" w:rsidRDefault="00BD1E22" w:rsidP="00DF66A3">
            <w:pPr>
              <w:rPr>
                <w:lang w:val="en-GB"/>
              </w:rPr>
            </w:pPr>
            <w:r w:rsidRPr="00960A1E">
              <w:rPr>
                <w:lang w:val="en-GB"/>
              </w:rPr>
              <w:t>The combination of Profile Class, Line Loss Factor Class, Time Pattern Regime and Standard Settlement Configuration, by Supplier within a GSP group and used for Settlement.</w:t>
            </w:r>
          </w:p>
        </w:tc>
      </w:tr>
      <w:tr w:rsidR="00BD1E22" w:rsidRPr="00032FEA" w14:paraId="06BBDB22" w14:textId="77777777" w:rsidTr="00DF0EE1">
        <w:tc>
          <w:tcPr>
            <w:tcW w:w="3397" w:type="dxa"/>
          </w:tcPr>
          <w:p w14:paraId="481FAA3C" w14:textId="0E243422" w:rsidR="00BD1E22" w:rsidRDefault="00BD1E22" w:rsidP="00497787">
            <w:pPr>
              <w:jc w:val="left"/>
            </w:pPr>
            <w:r>
              <w:t xml:space="preserve">Standard Settlement </w:t>
            </w:r>
            <w:proofErr w:type="spellStart"/>
            <w:r>
              <w:t>Configuration</w:t>
            </w:r>
            <w:proofErr w:type="spellEnd"/>
            <w:r>
              <w:t xml:space="preserve"> (SSC) </w:t>
            </w:r>
          </w:p>
        </w:tc>
        <w:tc>
          <w:tcPr>
            <w:tcW w:w="6005" w:type="dxa"/>
          </w:tcPr>
          <w:p w14:paraId="01D29572" w14:textId="1B4A256B" w:rsidR="00BD1E22" w:rsidRPr="00960A1E" w:rsidRDefault="00BD1E22" w:rsidP="00DF66A3">
            <w:pPr>
              <w:rPr>
                <w:lang w:val="en-GB"/>
              </w:rPr>
            </w:pPr>
            <w:r w:rsidRPr="00960A1E">
              <w:rPr>
                <w:lang w:val="en-GB"/>
              </w:rPr>
              <w:t xml:space="preserve">A standard metering configuration relating to a specific combination of Time Pattern Regimes. </w:t>
            </w:r>
          </w:p>
        </w:tc>
      </w:tr>
      <w:tr w:rsidR="00BD1E22" w:rsidRPr="00032FEA" w14:paraId="7CBC9989" w14:textId="77777777" w:rsidTr="00DF0EE1">
        <w:tc>
          <w:tcPr>
            <w:tcW w:w="3397" w:type="dxa"/>
          </w:tcPr>
          <w:p w14:paraId="3F73B9D9" w14:textId="4DFEA77D" w:rsidR="00BD1E22" w:rsidRDefault="00BD1E22" w:rsidP="00497787">
            <w:pPr>
              <w:jc w:val="left"/>
            </w:pPr>
            <w:proofErr w:type="spellStart"/>
            <w:r>
              <w:t>Supercustomer</w:t>
            </w:r>
            <w:proofErr w:type="spellEnd"/>
            <w:r>
              <w:t xml:space="preserve"> </w:t>
            </w:r>
          </w:p>
        </w:tc>
        <w:tc>
          <w:tcPr>
            <w:tcW w:w="6005" w:type="dxa"/>
          </w:tcPr>
          <w:p w14:paraId="55AD8462" w14:textId="03650297" w:rsidR="00BD1E22" w:rsidRPr="00960A1E" w:rsidRDefault="00BD1E22" w:rsidP="00DF66A3">
            <w:pPr>
              <w:rPr>
                <w:lang w:val="en-GB"/>
              </w:rPr>
            </w:pPr>
            <w:r w:rsidRPr="00960A1E">
              <w:rPr>
                <w:lang w:val="en-GB"/>
              </w:rPr>
              <w:t xml:space="preserve">The method of billing Users for use of system on an aggregated basis, grouping together consumption and standing charges for all similar NHH metered Customers or aggregated HH metered Customers. </w:t>
            </w:r>
          </w:p>
        </w:tc>
      </w:tr>
      <w:tr w:rsidR="00BD1E22" w:rsidRPr="00032FEA" w14:paraId="643B5286" w14:textId="77777777" w:rsidTr="00DF0EE1">
        <w:tc>
          <w:tcPr>
            <w:tcW w:w="3397" w:type="dxa"/>
          </w:tcPr>
          <w:p w14:paraId="21B1158F" w14:textId="34E85814" w:rsidR="00BD1E22" w:rsidRDefault="00BD1E22" w:rsidP="00497787">
            <w:pPr>
              <w:jc w:val="left"/>
            </w:pPr>
            <w:proofErr w:type="spellStart"/>
            <w:r>
              <w:t>Supercustomer</w:t>
            </w:r>
            <w:proofErr w:type="spellEnd"/>
            <w:r>
              <w:t xml:space="preserve"> </w:t>
            </w:r>
            <w:proofErr w:type="spellStart"/>
            <w:r>
              <w:t>DUoS</w:t>
            </w:r>
            <w:proofErr w:type="spellEnd"/>
            <w:r>
              <w:t xml:space="preserve"> </w:t>
            </w:r>
            <w:proofErr w:type="spellStart"/>
            <w:r>
              <w:t>Report</w:t>
            </w:r>
            <w:proofErr w:type="spellEnd"/>
            <w:r>
              <w:t xml:space="preserve"> </w:t>
            </w:r>
          </w:p>
        </w:tc>
        <w:tc>
          <w:tcPr>
            <w:tcW w:w="6005" w:type="dxa"/>
          </w:tcPr>
          <w:p w14:paraId="2194CAF8" w14:textId="3AAB1140" w:rsidR="00BD1E22" w:rsidRPr="00960A1E" w:rsidRDefault="00BD1E22" w:rsidP="00DF66A3">
            <w:pPr>
              <w:rPr>
                <w:lang w:val="en-GB"/>
              </w:rPr>
            </w:pPr>
            <w:r w:rsidRPr="00960A1E">
              <w:rPr>
                <w:lang w:val="en-GB"/>
              </w:rPr>
              <w:t xml:space="preserve">A report of profiled data by Settlement Class providing counts of MPANs and units consumed. </w:t>
            </w:r>
          </w:p>
        </w:tc>
      </w:tr>
      <w:tr w:rsidR="00BD1E22" w:rsidRPr="00032FEA" w14:paraId="2674E208" w14:textId="77777777" w:rsidTr="00DF0EE1">
        <w:tc>
          <w:tcPr>
            <w:tcW w:w="3397" w:type="dxa"/>
          </w:tcPr>
          <w:p w14:paraId="506852F4" w14:textId="32E3855A" w:rsidR="00BD1E22" w:rsidRDefault="00BD1E22" w:rsidP="00497787">
            <w:pPr>
              <w:jc w:val="left"/>
            </w:pPr>
            <w:proofErr w:type="spellStart"/>
            <w:r>
              <w:t>Supplier</w:t>
            </w:r>
            <w:proofErr w:type="spellEnd"/>
            <w:r>
              <w:t xml:space="preserve"> </w:t>
            </w:r>
          </w:p>
        </w:tc>
        <w:tc>
          <w:tcPr>
            <w:tcW w:w="6005" w:type="dxa"/>
          </w:tcPr>
          <w:p w14:paraId="4D4335D4" w14:textId="673F4B9E" w:rsidR="00BD1E22" w:rsidRPr="00960A1E" w:rsidRDefault="00BD1E22" w:rsidP="00DF66A3">
            <w:pPr>
              <w:rPr>
                <w:lang w:val="en-GB"/>
              </w:rPr>
            </w:pPr>
            <w:r w:rsidRPr="00960A1E">
              <w:rPr>
                <w:lang w:val="en-GB"/>
              </w:rPr>
              <w:t xml:space="preserve">An organisation with a supply licence responsible for electricity supplied to and/or exported from a metering point. </w:t>
            </w:r>
          </w:p>
        </w:tc>
      </w:tr>
      <w:tr w:rsidR="00BD1E22" w:rsidRPr="00032FEA" w14:paraId="1DF06ED2" w14:textId="77777777" w:rsidTr="00DF0EE1">
        <w:tc>
          <w:tcPr>
            <w:tcW w:w="3397" w:type="dxa"/>
          </w:tcPr>
          <w:p w14:paraId="0A7EC8E9" w14:textId="1E276BC2" w:rsidR="00BD1E22" w:rsidRDefault="002024F5" w:rsidP="00497787">
            <w:pPr>
              <w:jc w:val="left"/>
            </w:pPr>
            <w:proofErr w:type="spellStart"/>
            <w:r>
              <w:t>Supplier</w:t>
            </w:r>
            <w:proofErr w:type="spellEnd"/>
            <w:r>
              <w:t xml:space="preserve"> </w:t>
            </w:r>
            <w:proofErr w:type="spellStart"/>
            <w:r>
              <w:t>Volume</w:t>
            </w:r>
            <w:proofErr w:type="spellEnd"/>
            <w:r>
              <w:t xml:space="preserve"> </w:t>
            </w:r>
            <w:proofErr w:type="spellStart"/>
            <w:r>
              <w:t>Allocation</w:t>
            </w:r>
            <w:proofErr w:type="spellEnd"/>
            <w:r>
              <w:t xml:space="preserve"> (SVA) </w:t>
            </w:r>
          </w:p>
        </w:tc>
        <w:tc>
          <w:tcPr>
            <w:tcW w:w="6005" w:type="dxa"/>
          </w:tcPr>
          <w:p w14:paraId="3CEE52EF" w14:textId="5CFB0C1B" w:rsidR="00BD1E22" w:rsidRPr="00960A1E" w:rsidRDefault="002024F5" w:rsidP="00DF66A3">
            <w:pPr>
              <w:rPr>
                <w:lang w:val="en-GB"/>
              </w:rPr>
            </w:pPr>
            <w:r w:rsidRPr="00960A1E">
              <w:rPr>
                <w:lang w:val="en-GB"/>
              </w:rPr>
              <w:t xml:space="preserve">As defined in the BSC. </w:t>
            </w:r>
          </w:p>
        </w:tc>
      </w:tr>
      <w:tr w:rsidR="002024F5" w:rsidRPr="00032FEA" w14:paraId="6136583A" w14:textId="77777777" w:rsidTr="00DF0EE1">
        <w:tc>
          <w:tcPr>
            <w:tcW w:w="3397" w:type="dxa"/>
          </w:tcPr>
          <w:p w14:paraId="591A40F2" w14:textId="4A9999F8" w:rsidR="002024F5" w:rsidRDefault="002024F5" w:rsidP="00497787">
            <w:pPr>
              <w:jc w:val="left"/>
            </w:pPr>
            <w:proofErr w:type="spellStart"/>
            <w:r>
              <w:t>Time</w:t>
            </w:r>
            <w:proofErr w:type="spellEnd"/>
            <w:r>
              <w:t xml:space="preserve"> </w:t>
            </w:r>
            <w:proofErr w:type="spellStart"/>
            <w:r>
              <w:t>Pattern</w:t>
            </w:r>
            <w:proofErr w:type="spellEnd"/>
            <w:r>
              <w:t xml:space="preserve"> </w:t>
            </w:r>
            <w:proofErr w:type="spellStart"/>
            <w:r>
              <w:t>Regime</w:t>
            </w:r>
            <w:proofErr w:type="spellEnd"/>
            <w:r>
              <w:t xml:space="preserve"> (TPR) </w:t>
            </w:r>
          </w:p>
        </w:tc>
        <w:tc>
          <w:tcPr>
            <w:tcW w:w="6005" w:type="dxa"/>
          </w:tcPr>
          <w:p w14:paraId="5F3A78BA" w14:textId="4E5AA7C6" w:rsidR="002024F5" w:rsidRPr="00960A1E" w:rsidRDefault="002024F5" w:rsidP="00DF66A3">
            <w:pPr>
              <w:rPr>
                <w:lang w:val="en-GB"/>
              </w:rPr>
            </w:pPr>
            <w:r w:rsidRPr="00960A1E">
              <w:rPr>
                <w:lang w:val="en-GB"/>
              </w:rPr>
              <w:t xml:space="preserve">The pattern of switching behaviour through time that one or more meter registers follow. </w:t>
            </w:r>
          </w:p>
        </w:tc>
      </w:tr>
      <w:tr w:rsidR="002024F5" w:rsidRPr="00032FEA" w14:paraId="39C0FC95" w14:textId="77777777" w:rsidTr="00DF0EE1">
        <w:tc>
          <w:tcPr>
            <w:tcW w:w="3397" w:type="dxa"/>
          </w:tcPr>
          <w:p w14:paraId="13E43A9D" w14:textId="1D837688" w:rsidR="002024F5" w:rsidRDefault="002024F5" w:rsidP="00497787">
            <w:pPr>
              <w:jc w:val="left"/>
            </w:pPr>
            <w:proofErr w:type="spellStart"/>
            <w:r>
              <w:t>Unmetered</w:t>
            </w:r>
            <w:proofErr w:type="spellEnd"/>
            <w:r>
              <w:t xml:space="preserve"> </w:t>
            </w:r>
            <w:proofErr w:type="spellStart"/>
            <w:r>
              <w:t>Supplies</w:t>
            </w:r>
            <w:proofErr w:type="spellEnd"/>
            <w:r>
              <w:t xml:space="preserve"> </w:t>
            </w:r>
          </w:p>
        </w:tc>
        <w:tc>
          <w:tcPr>
            <w:tcW w:w="6005" w:type="dxa"/>
          </w:tcPr>
          <w:p w14:paraId="35A944CB" w14:textId="4321EBC4" w:rsidR="002024F5" w:rsidRPr="00960A1E" w:rsidRDefault="002024F5" w:rsidP="00DF66A3">
            <w:pPr>
              <w:rPr>
                <w:lang w:val="en-GB"/>
              </w:rPr>
            </w:pPr>
            <w:r w:rsidRPr="00960A1E">
              <w:rPr>
                <w:lang w:val="en-GB"/>
              </w:rPr>
              <w:t xml:space="preserve">Exit points deemed to be suitable as unmetered supplies as permitted in the Electricity (Unmetered Supply) Regulations 2001 and where operated in accordance with BSC procedure 52010. </w:t>
            </w:r>
          </w:p>
        </w:tc>
      </w:tr>
      <w:tr w:rsidR="002024F5" w:rsidRPr="00032FEA" w14:paraId="588D66C6" w14:textId="77777777" w:rsidTr="00DF0EE1">
        <w:tc>
          <w:tcPr>
            <w:tcW w:w="3397" w:type="dxa"/>
          </w:tcPr>
          <w:p w14:paraId="38286E43" w14:textId="4A5E1524" w:rsidR="002024F5" w:rsidRDefault="002024F5" w:rsidP="00497787">
            <w:pPr>
              <w:jc w:val="left"/>
            </w:pPr>
            <w:proofErr w:type="spellStart"/>
            <w:r>
              <w:t>Use</w:t>
            </w:r>
            <w:proofErr w:type="spellEnd"/>
            <w:r>
              <w:t xml:space="preserve"> </w:t>
            </w:r>
            <w:proofErr w:type="spellStart"/>
            <w:r>
              <w:t>of</w:t>
            </w:r>
            <w:proofErr w:type="spellEnd"/>
            <w:r>
              <w:t xml:space="preserve"> System Charges </w:t>
            </w:r>
          </w:p>
        </w:tc>
        <w:tc>
          <w:tcPr>
            <w:tcW w:w="6005" w:type="dxa"/>
          </w:tcPr>
          <w:p w14:paraId="021AC893" w14:textId="70A92893" w:rsidR="002024F5" w:rsidRPr="00960A1E" w:rsidRDefault="002024F5" w:rsidP="00DF66A3">
            <w:pPr>
              <w:rPr>
                <w:lang w:val="en-GB"/>
              </w:rPr>
            </w:pPr>
            <w:r w:rsidRPr="00960A1E">
              <w:rPr>
                <w:lang w:val="en-GB"/>
              </w:rPr>
              <w:t>Charges which are applicable to those parties which use the Distribution System.  User Someone that has a use of system agreement with the DNO e.g. a supplier, generator or other DNO.</w:t>
            </w:r>
          </w:p>
        </w:tc>
      </w:tr>
      <w:tr w:rsidR="00504527" w:rsidRPr="00032FEA" w14:paraId="31054A77" w14:textId="77777777" w:rsidTr="00DF0EE1">
        <w:tc>
          <w:tcPr>
            <w:tcW w:w="3397" w:type="dxa"/>
          </w:tcPr>
          <w:p w14:paraId="32B47D5B" w14:textId="4CCB0EF4" w:rsidR="00504527" w:rsidRDefault="00504527" w:rsidP="00497787">
            <w:pPr>
              <w:jc w:val="left"/>
            </w:pPr>
            <w:proofErr w:type="spellStart"/>
            <w:r>
              <w:t>User</w:t>
            </w:r>
            <w:proofErr w:type="spellEnd"/>
          </w:p>
        </w:tc>
        <w:tc>
          <w:tcPr>
            <w:tcW w:w="6005" w:type="dxa"/>
          </w:tcPr>
          <w:p w14:paraId="5139C9F3" w14:textId="1E4B8D76" w:rsidR="00504527" w:rsidRPr="00960A1E" w:rsidRDefault="00504527" w:rsidP="00DF66A3">
            <w:pPr>
              <w:rPr>
                <w:lang w:val="en-GB"/>
              </w:rPr>
            </w:pPr>
            <w:r w:rsidRPr="00960A1E">
              <w:rPr>
                <w:lang w:val="en-GB"/>
              </w:rPr>
              <w:t>Someone that has a use of system agreement with the DNO e.g. a supplier, generator or other DNO.</w:t>
            </w:r>
          </w:p>
        </w:tc>
      </w:tr>
    </w:tbl>
    <w:p w14:paraId="533C9BD1" w14:textId="627EA013" w:rsidR="00D702A3" w:rsidRDefault="00D702A3" w:rsidP="00D702A3">
      <w:r>
        <w:t xml:space="preserve">. </w:t>
      </w:r>
    </w:p>
    <w:p w14:paraId="334243A4" w14:textId="77777777" w:rsidR="00E366DC" w:rsidRPr="00BE1DBE" w:rsidRDefault="00E366DC" w:rsidP="00E366DC">
      <w:pPr>
        <w:pStyle w:val="VFHeader1"/>
      </w:pPr>
      <w:bookmarkStart w:id="40" w:name="_Toc535935827"/>
      <w:r>
        <w:lastRenderedPageBreak/>
        <w:t>Appendix 2 – Guidance notes</w:t>
      </w:r>
      <w:bookmarkEnd w:id="40"/>
    </w:p>
    <w:p w14:paraId="1029B6B5" w14:textId="77777777" w:rsidR="00E366DC" w:rsidRPr="008378B1" w:rsidRDefault="00E366DC" w:rsidP="00E366DC">
      <w:pPr>
        <w:pStyle w:val="VFHeader2"/>
      </w:pPr>
      <w:bookmarkStart w:id="41" w:name="_Toc535935828"/>
      <w:r w:rsidRPr="008378B1">
        <w:t>Background</w:t>
      </w:r>
      <w:bookmarkEnd w:id="41"/>
    </w:p>
    <w:p w14:paraId="2B530636" w14:textId="6E50B443" w:rsidR="00E366DC" w:rsidRPr="00960A1E" w:rsidRDefault="00E366DC" w:rsidP="00E366DC">
      <w:pPr>
        <w:rPr>
          <w:lang w:val="en-GB"/>
        </w:rPr>
      </w:pPr>
      <w:r w:rsidRPr="00960A1E">
        <w:rPr>
          <w:lang w:val="en-GB"/>
        </w:rPr>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w:t>
      </w:r>
    </w:p>
    <w:p w14:paraId="2B2211E5" w14:textId="5791D20B" w:rsidR="00E366DC" w:rsidRPr="00960A1E" w:rsidRDefault="00E366DC" w:rsidP="00E366DC">
      <w:pPr>
        <w:rPr>
          <w:lang w:val="en-GB"/>
        </w:rPr>
      </w:pPr>
      <w:r w:rsidRPr="00960A1E">
        <w:rPr>
          <w:lang w:val="en-GB"/>
        </w:rPr>
        <w:t>In most cases, your Supplier is invoiced for the distribution charge and this is normally part of your total bill. In some cases, for example business users, the Supplier may pass through the distribution charge as an identifiable line item on the electricity bill.</w:t>
      </w:r>
    </w:p>
    <w:p w14:paraId="55155495" w14:textId="1033C45E" w:rsidR="00E366DC" w:rsidRPr="00960A1E" w:rsidRDefault="00E366DC" w:rsidP="00E366DC">
      <w:pPr>
        <w:rPr>
          <w:lang w:val="en-GB"/>
        </w:rPr>
      </w:pPr>
      <w:r w:rsidRPr="00960A1E">
        <w:rPr>
          <w:lang w:val="en-GB"/>
        </w:rPr>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366DC">
      <w:pPr>
        <w:rPr>
          <w:lang w:val="en-GB"/>
        </w:rPr>
      </w:pPr>
      <w:r w:rsidRPr="00960A1E">
        <w:rPr>
          <w:lang w:val="en-GB"/>
        </w:rPr>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77777777" w:rsidR="00E366DC" w:rsidRPr="00357BBE" w:rsidRDefault="00E366DC" w:rsidP="00E366DC">
      <w:pPr>
        <w:pStyle w:val="VFHeader2"/>
      </w:pPr>
      <w:bookmarkStart w:id="42" w:name="_Toc535935829"/>
      <w:r w:rsidRPr="00357BBE">
        <w:t>Meter point administration</w:t>
      </w:r>
      <w:bookmarkEnd w:id="42"/>
    </w:p>
    <w:p w14:paraId="033FCA6F" w14:textId="1D16D1E2" w:rsidR="00E366DC" w:rsidRPr="00960A1E" w:rsidRDefault="00E366DC" w:rsidP="00E366DC">
      <w:pPr>
        <w:rPr>
          <w:lang w:val="en-GB"/>
        </w:rPr>
      </w:pPr>
      <w:r w:rsidRPr="00960A1E">
        <w:rPr>
          <w:lang w:val="en-GB"/>
        </w:rP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366DC">
      <w:pPr>
        <w:rPr>
          <w:lang w:val="en-GB"/>
        </w:rPr>
      </w:pPr>
      <w:r w:rsidRPr="00960A1E">
        <w:rPr>
          <w:lang w:val="en-GB"/>
        </w:rP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0F7E7DFB" w:rsidR="00E366DC" w:rsidRPr="00960A1E" w:rsidRDefault="00E366DC" w:rsidP="00E366DC">
      <w:pPr>
        <w:rPr>
          <w:lang w:val="en-GB"/>
        </w:rPr>
      </w:pPr>
      <w:r w:rsidRPr="00960A1E">
        <w:rPr>
          <w:lang w:val="en-GB"/>
        </w:rPr>
        <w:t>The 21-digit number is normally presented in two sections as shown in the following diagram. The top section is supplementary data which gives information about the characteristics of supply, while the bottom ‘core’ is the unique identifier.</w:t>
      </w:r>
    </w:p>
    <w:p w14:paraId="3740AA80" w14:textId="096E798D" w:rsidR="009B2BD3" w:rsidRDefault="009B2BD3" w:rsidP="009B2BD3">
      <w:pPr>
        <w:jc w:val="center"/>
      </w:pPr>
      <w:r>
        <w:rPr>
          <w:noProof/>
          <w:color w:val="0000FF"/>
          <w:lang w:val="en"/>
        </w:rPr>
        <w:drawing>
          <wp:inline distT="0" distB="0" distL="0" distR="0" wp14:anchorId="43D060BF" wp14:editId="3B6A4D37">
            <wp:extent cx="3413760" cy="2106246"/>
            <wp:effectExtent l="0" t="0" r="0" b="8890"/>
            <wp:docPr id="18" name="Picture 18" descr="File:MPAN Forma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PAN Format.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2096" cy="2117559"/>
                    </a:xfrm>
                    <a:prstGeom prst="rect">
                      <a:avLst/>
                    </a:prstGeom>
                    <a:noFill/>
                    <a:ln>
                      <a:noFill/>
                    </a:ln>
                  </pic:spPr>
                </pic:pic>
              </a:graphicData>
            </a:graphic>
          </wp:inline>
        </w:drawing>
      </w:r>
    </w:p>
    <w:p w14:paraId="4414E44D" w14:textId="1AD02B42" w:rsidR="00E366DC" w:rsidRPr="00960A1E" w:rsidRDefault="00E366DC" w:rsidP="00E366DC">
      <w:pPr>
        <w:rPr>
          <w:lang w:val="en-GB"/>
        </w:rPr>
      </w:pPr>
      <w:r w:rsidRPr="00960A1E">
        <w:rPr>
          <w:lang w:val="en-GB"/>
        </w:rPr>
        <w:lastRenderedPageBreak/>
        <w:t xml:space="preserve">Generally,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rPr>
          <w:lang w:val="en-GB"/>
        </w:rPr>
        <w:t>36</w:t>
      </w:r>
      <w:r w:rsidRPr="00960A1E">
        <w:rPr>
          <w:lang w:val="en-GB"/>
        </w:rPr>
        <w:t xml:space="preserve">. Other Distributor IDs can be referenced in the glossary. </w:t>
      </w:r>
    </w:p>
    <w:p w14:paraId="708741ED" w14:textId="77443510" w:rsidR="00E366DC" w:rsidRPr="00960A1E" w:rsidRDefault="00E366DC" w:rsidP="00E366DC">
      <w:pPr>
        <w:rPr>
          <w:lang w:val="en-GB"/>
        </w:rPr>
      </w:pPr>
      <w:r w:rsidRPr="00960A1E">
        <w:rPr>
          <w:lang w:val="en-GB"/>
        </w:rPr>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E366DC">
      <w:pPr>
        <w:ind w:left="720"/>
        <w:rPr>
          <w:lang w:val="en-GB"/>
        </w:rPr>
      </w:pPr>
      <w:r w:rsidRPr="00960A1E">
        <w:rPr>
          <w:lang w:val="en-GB"/>
        </w:rPr>
        <w:t>‘01’ – Domestic customers with unrestricted supply</w:t>
      </w:r>
    </w:p>
    <w:p w14:paraId="5F85C680" w14:textId="77777777" w:rsidR="00E366DC" w:rsidRPr="00960A1E" w:rsidRDefault="00E366DC" w:rsidP="00E366DC">
      <w:pPr>
        <w:ind w:left="720"/>
        <w:rPr>
          <w:lang w:val="en-GB"/>
        </w:rPr>
      </w:pPr>
      <w:r w:rsidRPr="00960A1E">
        <w:rPr>
          <w:lang w:val="en-GB"/>
        </w:rPr>
        <w:t>‘02’ – Domestic customers with restricted load, for example off-peak heating</w:t>
      </w:r>
    </w:p>
    <w:p w14:paraId="2A1CFDE9" w14:textId="77777777" w:rsidR="00E366DC" w:rsidRPr="00960A1E" w:rsidRDefault="00E366DC" w:rsidP="00E366DC">
      <w:pPr>
        <w:ind w:left="720"/>
        <w:rPr>
          <w:lang w:val="en-GB"/>
        </w:rPr>
      </w:pPr>
      <w:r w:rsidRPr="00960A1E">
        <w:rPr>
          <w:lang w:val="en-GB"/>
        </w:rPr>
        <w:t>‘03’ – Non-domestic customers with unrestricted supply</w:t>
      </w:r>
    </w:p>
    <w:p w14:paraId="35458C37" w14:textId="77777777" w:rsidR="00E366DC" w:rsidRPr="00960A1E" w:rsidRDefault="00E366DC" w:rsidP="00E366DC">
      <w:pPr>
        <w:ind w:left="720"/>
        <w:rPr>
          <w:lang w:val="en-GB"/>
        </w:rPr>
      </w:pPr>
      <w:r w:rsidRPr="00960A1E">
        <w:rPr>
          <w:lang w:val="en-GB"/>
        </w:rPr>
        <w:t>‘04’ – Non-domestic customers with restricted load, for example off-peak heating</w:t>
      </w:r>
    </w:p>
    <w:p w14:paraId="4820F924" w14:textId="77777777" w:rsidR="00E366DC" w:rsidRPr="00960A1E" w:rsidRDefault="00E366DC" w:rsidP="00E366DC">
      <w:pPr>
        <w:ind w:left="720"/>
        <w:rPr>
          <w:lang w:val="en-GB"/>
        </w:rPr>
      </w:pPr>
      <w:r w:rsidRPr="00960A1E">
        <w:rPr>
          <w:lang w:val="en-GB"/>
        </w:rPr>
        <w:t>‘05’ – Non-domestic maximum demand customers with a Load Factor of less than 20%</w:t>
      </w:r>
    </w:p>
    <w:p w14:paraId="3402A7C8" w14:textId="77777777" w:rsidR="00E366DC" w:rsidRPr="00960A1E" w:rsidRDefault="00E366DC" w:rsidP="00E366DC">
      <w:pPr>
        <w:ind w:left="720"/>
        <w:rPr>
          <w:lang w:val="en-GB"/>
        </w:rPr>
      </w:pPr>
      <w:r w:rsidRPr="00960A1E">
        <w:rPr>
          <w:lang w:val="en-GB"/>
        </w:rPr>
        <w:t xml:space="preserve">‘06’ – Non-domestic maximum demand customers with a Load Factor between 20% and 30% </w:t>
      </w:r>
    </w:p>
    <w:p w14:paraId="64EB64FE" w14:textId="77777777" w:rsidR="00E366DC" w:rsidRPr="00960A1E" w:rsidRDefault="00E366DC" w:rsidP="00E366DC">
      <w:pPr>
        <w:ind w:left="720"/>
        <w:rPr>
          <w:lang w:val="en-GB"/>
        </w:rPr>
      </w:pPr>
      <w:r w:rsidRPr="00960A1E">
        <w:rPr>
          <w:lang w:val="en-GB"/>
        </w:rPr>
        <w:t>‘07’ – Non-domestic maximum demand customers with a Load Factor between 30% and 40%</w:t>
      </w:r>
    </w:p>
    <w:p w14:paraId="358E4D19" w14:textId="77777777" w:rsidR="00E366DC" w:rsidRPr="00960A1E" w:rsidRDefault="00E366DC" w:rsidP="00E366DC">
      <w:pPr>
        <w:ind w:left="720"/>
        <w:rPr>
          <w:lang w:val="en-GB"/>
        </w:rPr>
      </w:pPr>
      <w:r w:rsidRPr="00960A1E">
        <w:rPr>
          <w:lang w:val="en-GB"/>
        </w:rPr>
        <w:t>‘08’ – Non-domestic maximum demand customers with a Load Factor over 40% or non-half hourly metered generation customers</w:t>
      </w:r>
    </w:p>
    <w:p w14:paraId="2F309658" w14:textId="77777777" w:rsidR="00E366DC" w:rsidRPr="00960A1E" w:rsidRDefault="00E366DC" w:rsidP="00E366DC">
      <w:pPr>
        <w:ind w:left="720"/>
        <w:rPr>
          <w:lang w:val="en-GB"/>
        </w:rPr>
      </w:pPr>
      <w:r w:rsidRPr="00960A1E">
        <w:rPr>
          <w:lang w:val="en-GB"/>
        </w:rPr>
        <w:t>‘00’ – Half-hourly metered demand and generation customers</w:t>
      </w:r>
    </w:p>
    <w:p w14:paraId="760474C6" w14:textId="0EB49FFA" w:rsidR="00E366DC" w:rsidRPr="00960A1E" w:rsidRDefault="00E366DC" w:rsidP="00E366DC">
      <w:pPr>
        <w:rPr>
          <w:lang w:val="en-GB"/>
        </w:rPr>
      </w:pPr>
      <w:r w:rsidRPr="00960A1E">
        <w:rPr>
          <w:lang w:val="en-GB"/>
        </w:rPr>
        <w:t>Unmetered Supplies will be allocated to profile class 01, 08 and 00 depending on the type of load or the measurement method of the load.</w:t>
      </w:r>
    </w:p>
    <w:p w14:paraId="2400C2B9" w14:textId="77777777" w:rsidR="00E366DC" w:rsidRPr="00960A1E" w:rsidRDefault="00E366DC" w:rsidP="00E366DC">
      <w:pPr>
        <w:rPr>
          <w:lang w:val="en-GB"/>
        </w:rPr>
      </w:pPr>
      <w:r w:rsidRPr="00960A1E">
        <w:rPr>
          <w:lang w:val="en-GB"/>
        </w:rPr>
        <w:t>The allocation of the profile class will affect your charges. If you feel that you have been allocated the wrong profile class, please contact your Supplier as they are responsible for this.</w:t>
      </w:r>
    </w:p>
    <w:p w14:paraId="4C3AF12C" w14:textId="77777777" w:rsidR="00E366DC" w:rsidRPr="00044E38" w:rsidRDefault="00E366DC" w:rsidP="00E366DC">
      <w:pPr>
        <w:pStyle w:val="VFHeader2"/>
      </w:pPr>
      <w:bookmarkStart w:id="43" w:name="_Toc535935830"/>
      <w:r w:rsidRPr="00044E38">
        <w:t>Your charges</w:t>
      </w:r>
      <w:bookmarkEnd w:id="43"/>
    </w:p>
    <w:p w14:paraId="0C430725" w14:textId="52BC9582" w:rsidR="00E366DC" w:rsidRPr="00960A1E" w:rsidRDefault="00E366DC" w:rsidP="00E366DC">
      <w:pPr>
        <w:rPr>
          <w:lang w:val="en-GB"/>
        </w:rPr>
      </w:pPr>
      <w:r w:rsidRPr="00960A1E">
        <w:rPr>
          <w:lang w:val="en-GB"/>
        </w:rPr>
        <w:t>All distribution charges tha</w:t>
      </w:r>
      <w:r w:rsidR="00497787">
        <w:rPr>
          <w:lang w:val="en-GB"/>
        </w:rPr>
        <w:t>t relate to our Distributor ID 3</w:t>
      </w:r>
      <w:r w:rsidRPr="00960A1E">
        <w:rPr>
          <w:lang w:val="en-GB"/>
        </w:rPr>
        <w:t>6 are provided in this statement.</w:t>
      </w:r>
    </w:p>
    <w:p w14:paraId="0275C7F9" w14:textId="04BB1072" w:rsidR="00E366DC" w:rsidRPr="00960A1E" w:rsidRDefault="00E366DC" w:rsidP="00E366DC">
      <w:pPr>
        <w:rPr>
          <w:lang w:val="en-GB"/>
        </w:rPr>
      </w:pPr>
      <w:r w:rsidRPr="00960A1E">
        <w:rPr>
          <w:lang w:val="en-GB"/>
        </w:rPr>
        <w:t xml:space="preserve">You can identify your charges by referencing your line loss factor class, from Annex 1. If the MPAN is for a Designated EHV Property, then the charges will be found in Annex 2. </w:t>
      </w:r>
      <w:r w:rsidR="00257E39">
        <w:rPr>
          <w:lang w:val="en-GB"/>
        </w:rPr>
        <w:t>I</w:t>
      </w:r>
      <w:r w:rsidRPr="00960A1E">
        <w:rPr>
          <w:lang w:val="en-GB"/>
        </w:rPr>
        <w:t>n a few instances, the charges may be contained in Annex 3. When identifying charges in Annex 2, please note that some line loss factor classes have more than one charge. In this instance you will need to select the correct charge by cross referencing with the core MPAN provided in the table.</w:t>
      </w:r>
    </w:p>
    <w:p w14:paraId="7B855167" w14:textId="7DE2E6BE" w:rsidR="00E366DC" w:rsidRPr="00960A1E" w:rsidRDefault="00E366DC" w:rsidP="00E366DC">
      <w:pPr>
        <w:rPr>
          <w:lang w:val="en-GB"/>
        </w:rPr>
      </w:pPr>
      <w:r w:rsidRPr="00960A1E">
        <w:rPr>
          <w:lang w:val="en-GB"/>
        </w:rPr>
        <w:t>Once you have identified which charge structure applies to your MPAN then you will be able to calculate an estimate of your distribution charge using the calculator provided in the spreadsheet ‘Schedule of charges and other tables’ found in the she</w:t>
      </w:r>
      <w:r w:rsidR="00257E39">
        <w:rPr>
          <w:lang w:val="en-GB"/>
        </w:rPr>
        <w:t>et called ‘Charge Calculator’. T</w:t>
      </w:r>
      <w:r w:rsidRPr="00960A1E">
        <w:rPr>
          <w:lang w:val="en-GB"/>
        </w:rPr>
        <w:t xml:space="preserve">his spreadsheet can be downloaded from </w:t>
      </w:r>
      <w:r w:rsidR="00166CA7" w:rsidRPr="00497787">
        <w:rPr>
          <w:rStyle w:val="Hyperlink"/>
          <w:lang w:val="en-GB"/>
        </w:rPr>
        <w:t>https://networks.v</w:t>
      </w:r>
      <w:r w:rsidR="00497787">
        <w:rPr>
          <w:rStyle w:val="Hyperlink"/>
          <w:lang w:val="en-GB"/>
        </w:rPr>
        <w:t>attenfall.co.uk</w:t>
      </w:r>
      <w:r w:rsidR="00166CA7" w:rsidRPr="00960A1E">
        <w:rPr>
          <w:lang w:val="en-GB"/>
        </w:rPr>
        <w:t>.</w:t>
      </w:r>
    </w:p>
    <w:p w14:paraId="4490D43B" w14:textId="77777777" w:rsidR="00E366DC" w:rsidRPr="00044E38" w:rsidRDefault="00E366DC" w:rsidP="00E366DC">
      <w:pPr>
        <w:pStyle w:val="VFHeader2"/>
      </w:pPr>
      <w:bookmarkStart w:id="44" w:name="_Toc535935831"/>
      <w:r w:rsidRPr="00044E38">
        <w:t>Reducing your charges</w:t>
      </w:r>
      <w:bookmarkEnd w:id="44"/>
    </w:p>
    <w:p w14:paraId="032AB6ED" w14:textId="17729DFD" w:rsidR="00E366DC" w:rsidRPr="00960A1E" w:rsidRDefault="00E366DC" w:rsidP="00E366DC">
      <w:pPr>
        <w:rPr>
          <w:lang w:val="en-GB"/>
        </w:rPr>
      </w:pPr>
      <w:r w:rsidRPr="00960A1E">
        <w:rPr>
          <w:lang w:val="en-GB"/>
        </w:rPr>
        <w:t xml:space="preserve">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w:t>
      </w:r>
      <w:r w:rsidRPr="00960A1E">
        <w:rPr>
          <w:lang w:val="en-GB"/>
        </w:rPr>
        <w:lastRenderedPageBreak/>
        <w:t>cheaper outside peak periods and generation credits more beneficial, although the ability to directly benefit will be linked to the structure of your supply charges.</w:t>
      </w:r>
    </w:p>
    <w:p w14:paraId="18B84D42" w14:textId="29B855A5" w:rsidR="00E366DC" w:rsidRPr="00960A1E" w:rsidRDefault="00E366DC" w:rsidP="00E366DC">
      <w:pPr>
        <w:rPr>
          <w:lang w:val="en-GB"/>
        </w:rPr>
      </w:pPr>
      <w:r w:rsidRPr="00960A1E">
        <w:rPr>
          <w:lang w:val="en-GB"/>
        </w:rPr>
        <w:t>The calculator mentioned above provides the opportunity to establish a forecast of the change in distribution charges that could be achieved if you are able to change any of the consumption related inputs.</w:t>
      </w:r>
    </w:p>
    <w:p w14:paraId="7178A86E" w14:textId="77777777" w:rsidR="00E366DC" w:rsidRPr="00E8068F" w:rsidRDefault="00E366DC" w:rsidP="00E366DC">
      <w:pPr>
        <w:pStyle w:val="VFHeader2"/>
      </w:pPr>
      <w:bookmarkStart w:id="45" w:name="_Toc535935832"/>
      <w:r w:rsidRPr="00E8068F">
        <w:t>Reactive power and reactive power charges</w:t>
      </w:r>
      <w:bookmarkEnd w:id="45"/>
    </w:p>
    <w:p w14:paraId="3CE2716F" w14:textId="1FBA7588" w:rsidR="00E366DC" w:rsidRPr="00960A1E" w:rsidRDefault="00E366DC" w:rsidP="00E366DC">
      <w:pPr>
        <w:rPr>
          <w:lang w:val="en-GB"/>
        </w:rPr>
      </w:pPr>
      <w:r w:rsidRPr="00960A1E">
        <w:rPr>
          <w:lang w:val="en-GB"/>
        </w:rPr>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366DC">
      <w:pPr>
        <w:rPr>
          <w:lang w:val="en-GB"/>
        </w:rPr>
      </w:pPr>
      <w:r w:rsidRPr="00960A1E">
        <w:rPr>
          <w:lang w:val="en-GB"/>
        </w:rPr>
        <w:t>Reactive Power (</w:t>
      </w:r>
      <w:proofErr w:type="spellStart"/>
      <w:r w:rsidRPr="00960A1E">
        <w:rPr>
          <w:lang w:val="en-GB"/>
        </w:rPr>
        <w:t>kVArh</w:t>
      </w:r>
      <w:proofErr w:type="spellEnd"/>
      <w:r w:rsidRPr="00960A1E">
        <w:rPr>
          <w:lang w:val="en-GB"/>
        </w:rPr>
        <w:t>)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366DC">
      <w:pPr>
        <w:rPr>
          <w:lang w:val="en-GB"/>
        </w:rPr>
      </w:pPr>
      <w:r w:rsidRPr="00960A1E">
        <w:rPr>
          <w:lang w:val="en-GB"/>
        </w:rPr>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rPr>
          <w:lang w:val="en-GB"/>
        </w:rPr>
        <w:t xml:space="preserve">. </w:t>
      </w:r>
      <w:r w:rsidRPr="00960A1E">
        <w:rPr>
          <w:lang w:val="en-GB"/>
        </w:rPr>
        <w:t>A comparatively small improvement in power factor can bring about a significant reduction in losses since losses are proportional to the square of the current.</w:t>
      </w:r>
    </w:p>
    <w:p w14:paraId="1A38B79F" w14:textId="62DE562F" w:rsidR="00E366DC" w:rsidRPr="00960A1E" w:rsidRDefault="00E366DC" w:rsidP="00E366DC">
      <w:pPr>
        <w:rPr>
          <w:lang w:val="en-GB"/>
        </w:rPr>
      </w:pPr>
      <w:r w:rsidRPr="00960A1E">
        <w:rPr>
          <w:lang w:val="en-GB"/>
        </w:rPr>
        <w:t>Different types of electrical equipment require some ‘reactive power’ in addition to ‘active power’ in order to work effectively. Electric motors, transformers and fluorescent lighting, for example, may produce poor power factors due to the n</w:t>
      </w:r>
      <w:r w:rsidR="00257E39">
        <w:rPr>
          <w:lang w:val="en-GB"/>
        </w:rPr>
        <w:t xml:space="preserve">ature of their inductive load. </w:t>
      </w:r>
      <w:r w:rsidRPr="00960A1E">
        <w:rPr>
          <w:lang w:val="en-GB"/>
        </w:rPr>
        <w:t>However, if good design practice is applied then the poor power factor of appliances can be corrected as near as possible to source. Alternatively, poor power factor can be corrected centrally near to the meter.</w:t>
      </w:r>
    </w:p>
    <w:p w14:paraId="0CE918F2" w14:textId="77777777" w:rsidR="00E366DC" w:rsidRPr="00960A1E" w:rsidRDefault="00E366DC" w:rsidP="00E366DC">
      <w:pPr>
        <w:rPr>
          <w:lang w:val="en-GB"/>
        </w:rPr>
      </w:pPr>
      <w:r w:rsidRPr="00960A1E">
        <w:rPr>
          <w:lang w:val="en-GB"/>
        </w:rPr>
        <w:t>There are many advantages that can be achieved by correcting poor power factor. These include: reduced energy bills through lower reactive charges, lower capacity charges and reduced power consumption and reduced voltage drop in long cable runs</w:t>
      </w:r>
    </w:p>
    <w:p w14:paraId="656EA8A5" w14:textId="77777777" w:rsidR="00E366DC" w:rsidRPr="00A5575B" w:rsidRDefault="00E366DC" w:rsidP="00E366DC">
      <w:pPr>
        <w:pStyle w:val="VFHeader2"/>
      </w:pPr>
      <w:bookmarkStart w:id="46" w:name="_Toc535935833"/>
      <w:r w:rsidRPr="00A5575B">
        <w:t>Site-specific EDCM charges</w:t>
      </w:r>
      <w:bookmarkEnd w:id="46"/>
    </w:p>
    <w:p w14:paraId="6148ACA3" w14:textId="77777777" w:rsidR="00E366DC" w:rsidRPr="00960A1E" w:rsidRDefault="00E366DC" w:rsidP="00E366DC">
      <w:pPr>
        <w:rPr>
          <w:lang w:val="en-GB"/>
        </w:rPr>
      </w:pPr>
      <w:r w:rsidRPr="00960A1E">
        <w:rPr>
          <w:lang w:val="en-GB"/>
        </w:rPr>
        <w:t>A site classified as a Designated EHV Property is subject to a locational based charging methodology (referred to as EDCM) for higher voltage network users. Distributors use two approved approaches: Long Run Incremental Cost (LRIC) and Forward Cost Pricing (FCP). We mirror the approach used by the host DNO in the distribution services area. The EDCM will apply to Customers connected at Extra High Voltage or connected at High Voltage and metered at a high voltage substation.</w:t>
      </w:r>
    </w:p>
    <w:p w14:paraId="3C13DC3B" w14:textId="069D33ED" w:rsidR="00E366DC" w:rsidRPr="00960A1E" w:rsidRDefault="00E366DC" w:rsidP="00E366DC">
      <w:pPr>
        <w:rPr>
          <w:lang w:val="en-GB"/>
        </w:rPr>
      </w:pPr>
      <w:r w:rsidRPr="00960A1E">
        <w:rPr>
          <w:lang w:val="en-GB"/>
        </w:rPr>
        <w:t>EDCM charges and credits are site-specific, reflecting the degree to which the local and higher voltage networks have the capacity to serve more demand or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366DC">
      <w:pPr>
        <w:rPr>
          <w:lang w:val="en-GB"/>
        </w:rPr>
      </w:pPr>
      <w:r w:rsidRPr="00960A1E">
        <w:rPr>
          <w:lang w:val="en-GB"/>
        </w:rPr>
        <w:t>The charges under the EDCM comprise of the following individual components:</w:t>
      </w:r>
    </w:p>
    <w:p w14:paraId="22370422" w14:textId="33B882EE" w:rsidR="00E366DC" w:rsidRPr="00960A1E" w:rsidRDefault="00E366DC" w:rsidP="00E366DC">
      <w:pPr>
        <w:pStyle w:val="ListParagraph"/>
        <w:numPr>
          <w:ilvl w:val="0"/>
          <w:numId w:val="33"/>
        </w:numPr>
        <w:rPr>
          <w:lang w:val="en-GB"/>
        </w:rPr>
      </w:pPr>
      <w:r w:rsidRPr="00960A1E">
        <w:rPr>
          <w:b/>
          <w:lang w:val="en-GB"/>
        </w:rPr>
        <w:t>Fixed charge</w:t>
      </w:r>
      <w:r w:rsidRPr="00960A1E">
        <w:rPr>
          <w:lang w:val="en-GB"/>
        </w:rPr>
        <w:t xml:space="preserve"> - This charge recovers operational costs associated with those connection assets that are provided for the ‘sole’ use of the customer. The value of these assets is used as a basis to derive the charge.</w:t>
      </w:r>
    </w:p>
    <w:p w14:paraId="33A63F01" w14:textId="006D8A0E" w:rsidR="00E366DC" w:rsidRPr="00960A1E" w:rsidRDefault="00E366DC" w:rsidP="00E366DC">
      <w:pPr>
        <w:pStyle w:val="ListParagraph"/>
        <w:numPr>
          <w:ilvl w:val="0"/>
          <w:numId w:val="33"/>
        </w:numPr>
        <w:rPr>
          <w:lang w:val="en-GB"/>
        </w:rPr>
      </w:pPr>
      <w:r w:rsidRPr="00960A1E">
        <w:rPr>
          <w:b/>
          <w:lang w:val="en-GB"/>
        </w:rPr>
        <w:t>Capacity charge (pence/kVA/day)</w:t>
      </w:r>
      <w:r w:rsidRPr="00960A1E">
        <w:rPr>
          <w:lang w:val="en-GB"/>
        </w:rPr>
        <w:t xml:space="preserve"> - This charge comprises the relevant FCP/LRIC component, the National Grid Electricity Transmission cost and other regulated costs.</w:t>
      </w:r>
    </w:p>
    <w:p w14:paraId="0BCBDB1D" w14:textId="10BBF419" w:rsidR="00E366DC" w:rsidRPr="00960A1E" w:rsidRDefault="00E366DC" w:rsidP="00E366DC">
      <w:pPr>
        <w:ind w:left="720"/>
        <w:rPr>
          <w:lang w:val="en-GB"/>
        </w:rPr>
      </w:pPr>
      <w:r w:rsidRPr="00960A1E">
        <w:rPr>
          <w:lang w:val="en-GB"/>
        </w:rPr>
        <w:lastRenderedPageBreak/>
        <w:t>Capacity charges are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rPr>
          <w:lang w:val="en-GB"/>
        </w:rPr>
        <w:t>ia the information in this document.</w:t>
      </w:r>
    </w:p>
    <w:p w14:paraId="26A1A188" w14:textId="0555ED71" w:rsidR="00E366DC" w:rsidRPr="00960A1E" w:rsidRDefault="00E366DC" w:rsidP="00E366DC">
      <w:pPr>
        <w:ind w:left="720"/>
        <w:rPr>
          <w:lang w:val="en-GB"/>
        </w:rPr>
      </w:pPr>
      <w:r w:rsidRPr="00960A1E">
        <w:rPr>
          <w:lang w:val="en-GB"/>
        </w:rPr>
        <w:t>The FCP/LRIC cost is locational and reflects our assessment of future network reinforcement necessary at the voltage of connection (local) and beyond at all higher voltages (remote) relevant to the customer’s connection. This results in the allocation of higher costs in more capacity congested parts of the network reflecting the greater likelihood of future reinforcement in these areas, and the allocation of lower costs in less congested parts of the network. The local FCP/LRIC cost is included in the capacity charge.</w:t>
      </w:r>
    </w:p>
    <w:p w14:paraId="21BEA883" w14:textId="5D606148" w:rsidR="00E366DC" w:rsidRPr="00960A1E" w:rsidRDefault="00E366DC" w:rsidP="00E366DC">
      <w:pPr>
        <w:ind w:left="720"/>
        <w:rPr>
          <w:lang w:val="en-GB"/>
        </w:rPr>
      </w:pPr>
      <w:r w:rsidRPr="00960A1E">
        <w:rPr>
          <w:lang w:val="en-GB"/>
        </w:rPr>
        <w:t>Our regulated costs include direct and indirect operational costs and a residual amount to ensure recovery of our regulated allowed revenue. The capacity charge recovers these costs using the customer usage profile and the relevant assets being used to transport electricity between the source substation and customer’s Metering Point.</w:t>
      </w:r>
    </w:p>
    <w:p w14:paraId="2A5375B8" w14:textId="77777777" w:rsidR="00E366DC" w:rsidRPr="00960A1E" w:rsidRDefault="00E366DC" w:rsidP="005321B7">
      <w:pPr>
        <w:pStyle w:val="ListParagraph"/>
        <w:numPr>
          <w:ilvl w:val="0"/>
          <w:numId w:val="33"/>
        </w:numPr>
        <w:rPr>
          <w:lang w:val="en-GB"/>
        </w:rPr>
      </w:pPr>
      <w:r w:rsidRPr="00960A1E">
        <w:rPr>
          <w:b/>
          <w:lang w:val="en-GB"/>
        </w:rPr>
        <w:t>Super-red unit charge (pence/kWh)</w:t>
      </w:r>
      <w:r w:rsidRPr="00960A1E">
        <w:rPr>
          <w:lang w:val="en-GB"/>
        </w:rPr>
        <w:t xml:space="preserve"> - This charge recovers the remote FCP/LRIC component.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7777777" w:rsidR="00E366DC" w:rsidRPr="00960A1E" w:rsidRDefault="00E366DC" w:rsidP="005321B7">
      <w:pPr>
        <w:ind w:left="720"/>
        <w:rPr>
          <w:lang w:val="en-GB"/>
        </w:rPr>
      </w:pPr>
      <w:r w:rsidRPr="00960A1E">
        <w:rPr>
          <w:lang w:val="en-GB"/>
        </w:rPr>
        <w:t>Future charge rates may be affected by consumption during the Super-red period, therefore reducing consumption in the Super-red time period may be beneficial.</w:t>
      </w:r>
    </w:p>
    <w:p w14:paraId="1A2B4241" w14:textId="77777777" w:rsidR="00E366DC" w:rsidRPr="00960A1E" w:rsidRDefault="00E366DC" w:rsidP="00E366DC">
      <w:pPr>
        <w:rPr>
          <w:lang w:val="en-GB"/>
        </w:rPr>
      </w:pPr>
      <w:r w:rsidRPr="00960A1E">
        <w:rPr>
          <w:b/>
          <w:lang w:val="en-GB"/>
        </w:rPr>
        <w:t>Reactive Power</w:t>
      </w:r>
      <w:r w:rsidRPr="00960A1E">
        <w:rPr>
          <w:lang w:val="en-GB"/>
        </w:rPr>
        <w:t xml:space="preserve"> -The EDCM does not include a separate charge component for any reactive power flows (</w:t>
      </w:r>
      <w:proofErr w:type="spellStart"/>
      <w:r w:rsidRPr="00960A1E">
        <w:rPr>
          <w:lang w:val="en-GB"/>
        </w:rPr>
        <w:t>kVAr</w:t>
      </w:r>
      <w:proofErr w:type="spellEnd"/>
      <w:r w:rsidRPr="00960A1E">
        <w:rPr>
          <w:lang w:val="en-GB"/>
        </w:rPr>
        <w:t>)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62DB95F6" w14:textId="77777777" w:rsidR="00E366DC" w:rsidRPr="00960A1E" w:rsidRDefault="00E366DC" w:rsidP="00E366DC">
      <w:pPr>
        <w:rPr>
          <w:lang w:val="en-GB"/>
        </w:rPr>
      </w:pPr>
      <w:r w:rsidRPr="00960A1E">
        <w:rPr>
          <w:lang w:val="en-GB"/>
        </w:rPr>
        <w:br w:type="page"/>
      </w:r>
    </w:p>
    <w:p w14:paraId="452458E3" w14:textId="77777777" w:rsidR="00E366DC" w:rsidRPr="00960A1E" w:rsidRDefault="00E366DC" w:rsidP="00E366DC">
      <w:pPr>
        <w:pStyle w:val="ListParagraph"/>
        <w:numPr>
          <w:ilvl w:val="0"/>
          <w:numId w:val="30"/>
        </w:numPr>
        <w:spacing w:after="200" w:line="276" w:lineRule="auto"/>
        <w:rPr>
          <w:lang w:val="en-GB"/>
        </w:rPr>
      </w:pPr>
      <w:r w:rsidRPr="00960A1E">
        <w:rPr>
          <w:lang w:val="en-GB"/>
        </w:rPr>
        <w:lastRenderedPageBreak/>
        <w:t>Annex 1 – Schedule of charges for use of the distribution system by LV and HV Designated Properties</w:t>
      </w:r>
    </w:p>
    <w:p w14:paraId="1E72DEC6" w14:textId="7380E069" w:rsidR="00E366DC" w:rsidRPr="00960A1E" w:rsidRDefault="00E366DC" w:rsidP="00E366DC">
      <w:pPr>
        <w:pStyle w:val="ListParagraph"/>
        <w:numPr>
          <w:ilvl w:val="0"/>
          <w:numId w:val="30"/>
        </w:numPr>
        <w:spacing w:after="200" w:line="276" w:lineRule="auto"/>
        <w:rPr>
          <w:lang w:val="en-GB"/>
        </w:rPr>
      </w:pPr>
      <w:r w:rsidRPr="00960A1E">
        <w:rPr>
          <w:lang w:val="en-GB"/>
        </w:rPr>
        <w:t>Annex 2 - Schedule of charges for use of the distribution system by Designated EHV Properties (including LDNOs with Designated EHV Properties/end-users)</w:t>
      </w:r>
    </w:p>
    <w:p w14:paraId="37D91165" w14:textId="0198C269" w:rsidR="00E366DC" w:rsidRPr="00960A1E" w:rsidRDefault="00E366DC" w:rsidP="00E366DC">
      <w:pPr>
        <w:pStyle w:val="ListParagraph"/>
        <w:numPr>
          <w:ilvl w:val="0"/>
          <w:numId w:val="30"/>
        </w:numPr>
        <w:spacing w:after="200" w:line="276" w:lineRule="auto"/>
        <w:rPr>
          <w:lang w:val="en-GB"/>
        </w:rPr>
      </w:pPr>
      <w:r w:rsidRPr="00960A1E">
        <w:rPr>
          <w:lang w:val="en-GB"/>
        </w:rPr>
        <w:t>Annex 3 - Schedule of charges for use of the distribution system by preserved/additional LLF classes</w:t>
      </w:r>
    </w:p>
    <w:p w14:paraId="1D7D23C3" w14:textId="322E05CB" w:rsidR="00E366DC" w:rsidRPr="00960A1E" w:rsidRDefault="00E366DC" w:rsidP="00E366DC">
      <w:pPr>
        <w:pStyle w:val="ListParagraph"/>
        <w:numPr>
          <w:ilvl w:val="0"/>
          <w:numId w:val="30"/>
        </w:numPr>
        <w:spacing w:after="200" w:line="276" w:lineRule="auto"/>
        <w:rPr>
          <w:lang w:val="en-GB"/>
        </w:rPr>
      </w:pPr>
      <w:r w:rsidRPr="00960A1E">
        <w:rPr>
          <w:lang w:val="en-GB"/>
        </w:rPr>
        <w:t>Annex 4 - Charges applied to LDNOs with LV and HV end-users</w:t>
      </w:r>
    </w:p>
    <w:p w14:paraId="64D1C209" w14:textId="5C66D816" w:rsidR="00E366DC" w:rsidRPr="00960A1E" w:rsidRDefault="00E366DC" w:rsidP="00E366DC">
      <w:pPr>
        <w:pStyle w:val="ListParagraph"/>
        <w:numPr>
          <w:ilvl w:val="0"/>
          <w:numId w:val="30"/>
        </w:numPr>
        <w:spacing w:after="200" w:line="276" w:lineRule="auto"/>
        <w:rPr>
          <w:lang w:val="en-GB"/>
        </w:rPr>
      </w:pPr>
      <w:r w:rsidRPr="00960A1E">
        <w:rPr>
          <w:lang w:val="en-GB"/>
        </w:rPr>
        <w:t>Annex 5 - Schedule of line loss factors</w:t>
      </w:r>
    </w:p>
    <w:p w14:paraId="5E0DB713" w14:textId="707CA8B2" w:rsidR="00E366DC" w:rsidRPr="00960A1E" w:rsidRDefault="00E366DC" w:rsidP="00E366DC">
      <w:pPr>
        <w:pStyle w:val="ListParagraph"/>
        <w:numPr>
          <w:ilvl w:val="0"/>
          <w:numId w:val="30"/>
        </w:numPr>
        <w:spacing w:after="200" w:line="276" w:lineRule="auto"/>
        <w:rPr>
          <w:lang w:val="en-GB"/>
        </w:rPr>
      </w:pPr>
      <w:r w:rsidRPr="00960A1E">
        <w:rPr>
          <w:lang w:val="en-GB"/>
        </w:rPr>
        <w:t>Annex 6 - Addendum to charging statement detailing charges for new Designated EHV Properties</w:t>
      </w:r>
    </w:p>
    <w:p w14:paraId="4F352BA5" w14:textId="79609EC2" w:rsidR="00E366DC" w:rsidRPr="00960A1E" w:rsidRDefault="00E366DC" w:rsidP="00E366DC">
      <w:pPr>
        <w:rPr>
          <w:lang w:val="en-GB"/>
        </w:rPr>
      </w:pPr>
    </w:p>
    <w:p w14:paraId="1BFBB46A" w14:textId="3CC86F82" w:rsidR="00FA5442" w:rsidRPr="00960A1E" w:rsidRDefault="00E366DC" w:rsidP="005321B7">
      <w:pPr>
        <w:rPr>
          <w:lang w:val="en-GB"/>
        </w:rPr>
      </w:pPr>
      <w:r w:rsidRPr="00960A1E">
        <w:rPr>
          <w:lang w:val="en-GB"/>
        </w:rPr>
        <w:t>As we operate across as GSPs / all DNO areas, spreadsheets for the Annexes listed above have been created for</w:t>
      </w:r>
      <w:r w:rsidR="00AC613C" w:rsidRPr="00960A1E">
        <w:rPr>
          <w:lang w:val="en-GB"/>
        </w:rPr>
        <w:t xml:space="preserve"> each. These can be found at: </w:t>
      </w:r>
      <w:r w:rsidR="00166CA7" w:rsidRPr="00622873">
        <w:rPr>
          <w:rStyle w:val="Hyperlink"/>
          <w:lang w:val="en-GB"/>
        </w:rPr>
        <w:t>https://networks.vattenfall.co.</w:t>
      </w:r>
      <w:r w:rsidR="00622873">
        <w:rPr>
          <w:rStyle w:val="Hyperlink"/>
          <w:lang w:val="en-GB"/>
        </w:rPr>
        <w:t>uk</w:t>
      </w:r>
    </w:p>
    <w:tbl>
      <w:tblPr>
        <w:tblStyle w:val="TableGrid"/>
        <w:tblW w:w="9632" w:type="dxa"/>
        <w:tblLook w:val="04A0" w:firstRow="1" w:lastRow="0" w:firstColumn="1" w:lastColumn="0" w:noHBand="0" w:noVBand="1"/>
      </w:tblPr>
      <w:tblGrid>
        <w:gridCol w:w="1654"/>
        <w:gridCol w:w="3172"/>
        <w:gridCol w:w="3250"/>
        <w:gridCol w:w="1556"/>
      </w:tblGrid>
      <w:tr w:rsidR="004129B7" w:rsidRPr="004129B7" w14:paraId="77F9F878" w14:textId="77777777" w:rsidTr="00F53F7C">
        <w:trPr>
          <w:trHeight w:val="672"/>
        </w:trPr>
        <w:tc>
          <w:tcPr>
            <w:tcW w:w="1654" w:type="dxa"/>
            <w:hideMark/>
          </w:tcPr>
          <w:p w14:paraId="4E009FEB" w14:textId="4FE2E588" w:rsidR="004129B7" w:rsidRPr="004129B7" w:rsidRDefault="00AC613C" w:rsidP="004129B7">
            <w:pPr>
              <w:spacing w:after="0" w:line="240" w:lineRule="auto"/>
              <w:jc w:val="center"/>
              <w:rPr>
                <w:rFonts w:ascii="Calibri" w:hAnsi="Calibri" w:cs="Calibri"/>
                <w:b/>
                <w:bCs/>
                <w:color w:val="000000"/>
                <w:sz w:val="22"/>
                <w:szCs w:val="22"/>
                <w:lang w:val="en-GB" w:eastAsia="en-GB"/>
              </w:rPr>
            </w:pPr>
            <w:r>
              <w:rPr>
                <w:rFonts w:ascii="Calibri" w:hAnsi="Calibri" w:cs="Calibri"/>
                <w:b/>
                <w:bCs/>
                <w:color w:val="000000"/>
                <w:sz w:val="22"/>
                <w:szCs w:val="22"/>
                <w:lang w:val="en-GB" w:eastAsia="en-GB"/>
              </w:rPr>
              <w:t xml:space="preserve">MPAN </w:t>
            </w:r>
            <w:r w:rsidR="004129B7" w:rsidRPr="004129B7">
              <w:rPr>
                <w:rFonts w:ascii="Calibri" w:hAnsi="Calibri" w:cs="Calibri"/>
                <w:b/>
                <w:bCs/>
                <w:color w:val="000000"/>
                <w:sz w:val="22"/>
                <w:szCs w:val="22"/>
                <w:lang w:val="en-GB" w:eastAsia="en-GB"/>
              </w:rPr>
              <w:t>ID</w:t>
            </w:r>
          </w:p>
        </w:tc>
        <w:tc>
          <w:tcPr>
            <w:tcW w:w="3172" w:type="dxa"/>
            <w:hideMark/>
          </w:tcPr>
          <w:p w14:paraId="0903E2E6"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Name</w:t>
            </w:r>
          </w:p>
        </w:tc>
        <w:tc>
          <w:tcPr>
            <w:tcW w:w="3250" w:type="dxa"/>
            <w:hideMark/>
          </w:tcPr>
          <w:p w14:paraId="752453F0"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Operator</w:t>
            </w:r>
          </w:p>
        </w:tc>
        <w:tc>
          <w:tcPr>
            <w:tcW w:w="1556" w:type="dxa"/>
            <w:hideMark/>
          </w:tcPr>
          <w:p w14:paraId="0DB51BD8" w14:textId="00C40628" w:rsidR="004129B7" w:rsidRPr="00AC613C" w:rsidRDefault="00E83F98" w:rsidP="00AC613C">
            <w:pPr>
              <w:rPr>
                <w:b/>
                <w:lang w:val="en-GB" w:eastAsia="en-GB"/>
              </w:rPr>
            </w:pPr>
            <w:hyperlink r:id="rId18" w:anchor="cite_note-GSP-10" w:history="1">
              <w:r w:rsidR="007020F3" w:rsidRPr="00AC613C">
                <w:rPr>
                  <w:b/>
                  <w:lang w:val="en-GB" w:eastAsia="en-GB"/>
                </w:rPr>
                <w:t>GSP</w:t>
              </w:r>
            </w:hyperlink>
            <w:r w:rsidR="007020F3" w:rsidRPr="00AC613C">
              <w:rPr>
                <w:b/>
                <w:lang w:val="en-GB" w:eastAsia="en-GB"/>
              </w:rPr>
              <w:t xml:space="preserve"> Group ID</w:t>
            </w:r>
          </w:p>
        </w:tc>
      </w:tr>
      <w:tr w:rsidR="004129B7" w:rsidRPr="004129B7" w14:paraId="14CCFDAB" w14:textId="77777777" w:rsidTr="00F53F7C">
        <w:trPr>
          <w:trHeight w:val="435"/>
        </w:trPr>
        <w:tc>
          <w:tcPr>
            <w:tcW w:w="1654" w:type="dxa"/>
            <w:hideMark/>
          </w:tcPr>
          <w:p w14:paraId="4BBE0CFA"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10</w:t>
            </w:r>
          </w:p>
        </w:tc>
        <w:tc>
          <w:tcPr>
            <w:tcW w:w="3172" w:type="dxa"/>
            <w:hideMark/>
          </w:tcPr>
          <w:p w14:paraId="5504B68D"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Eastern England</w:t>
            </w:r>
          </w:p>
        </w:tc>
        <w:tc>
          <w:tcPr>
            <w:tcW w:w="3250" w:type="dxa"/>
            <w:hideMark/>
          </w:tcPr>
          <w:p w14:paraId="30DC0FFF" w14:textId="2C1B229C" w:rsidR="004129B7" w:rsidRPr="004129B7" w:rsidRDefault="00E83F98" w:rsidP="004129B7">
            <w:pPr>
              <w:spacing w:after="0" w:line="240" w:lineRule="auto"/>
              <w:rPr>
                <w:rFonts w:ascii="Calibri" w:hAnsi="Calibri" w:cs="Calibri"/>
                <w:color w:val="0563C1"/>
                <w:sz w:val="22"/>
                <w:szCs w:val="22"/>
                <w:u w:val="single"/>
                <w:lang w:val="en-GB" w:eastAsia="en-GB"/>
              </w:rPr>
            </w:pPr>
            <w:hyperlink r:id="rId19" w:tooltip="UK Power Networks" w:history="1">
              <w:r w:rsidR="004129B7" w:rsidRPr="004129B7">
                <w:rPr>
                  <w:rFonts w:ascii="Calibri" w:hAnsi="Calibri" w:cs="Calibri"/>
                  <w:color w:val="0563C1"/>
                  <w:sz w:val="22"/>
                  <w:szCs w:val="22"/>
                  <w:u w:val="single"/>
                  <w:lang w:val="en-GB" w:eastAsia="en-GB"/>
                </w:rPr>
                <w:t>UK Power Networks</w:t>
              </w:r>
            </w:hyperlink>
            <w:r w:rsidR="00A10C49">
              <w:rPr>
                <w:rFonts w:ascii="Calibri" w:hAnsi="Calibri" w:cs="Calibri"/>
                <w:color w:val="0563C1"/>
                <w:sz w:val="22"/>
                <w:szCs w:val="22"/>
                <w:u w:val="single"/>
                <w:lang w:val="en-GB" w:eastAsia="en-GB"/>
              </w:rPr>
              <w:t xml:space="preserve"> / EPN</w:t>
            </w:r>
          </w:p>
        </w:tc>
        <w:tc>
          <w:tcPr>
            <w:tcW w:w="1556" w:type="dxa"/>
            <w:hideMark/>
          </w:tcPr>
          <w:p w14:paraId="055E7C23" w14:textId="05430CA8"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A</w:t>
            </w:r>
          </w:p>
        </w:tc>
      </w:tr>
      <w:tr w:rsidR="004129B7" w:rsidRPr="004129B7" w14:paraId="65517005" w14:textId="77777777" w:rsidTr="00F53F7C">
        <w:trPr>
          <w:trHeight w:val="435"/>
        </w:trPr>
        <w:tc>
          <w:tcPr>
            <w:tcW w:w="1654" w:type="dxa"/>
            <w:hideMark/>
          </w:tcPr>
          <w:p w14:paraId="172C5061"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11</w:t>
            </w:r>
          </w:p>
        </w:tc>
        <w:tc>
          <w:tcPr>
            <w:tcW w:w="3172" w:type="dxa"/>
            <w:hideMark/>
          </w:tcPr>
          <w:p w14:paraId="1A14691D"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East Midlands</w:t>
            </w:r>
          </w:p>
        </w:tc>
        <w:tc>
          <w:tcPr>
            <w:tcW w:w="3250" w:type="dxa"/>
            <w:hideMark/>
          </w:tcPr>
          <w:p w14:paraId="1C114924"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0"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5E2FA81E" w14:textId="4A71A7E6"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B</w:t>
            </w:r>
          </w:p>
        </w:tc>
      </w:tr>
      <w:tr w:rsidR="004129B7" w:rsidRPr="004129B7" w14:paraId="5DD8880F" w14:textId="77777777" w:rsidTr="00F53F7C">
        <w:trPr>
          <w:trHeight w:val="435"/>
        </w:trPr>
        <w:tc>
          <w:tcPr>
            <w:tcW w:w="1654" w:type="dxa"/>
            <w:hideMark/>
          </w:tcPr>
          <w:p w14:paraId="004369F4"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12</w:t>
            </w:r>
          </w:p>
        </w:tc>
        <w:tc>
          <w:tcPr>
            <w:tcW w:w="3172" w:type="dxa"/>
            <w:hideMark/>
          </w:tcPr>
          <w:p w14:paraId="35446BF7"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London</w:t>
            </w:r>
          </w:p>
        </w:tc>
        <w:tc>
          <w:tcPr>
            <w:tcW w:w="3250" w:type="dxa"/>
            <w:hideMark/>
          </w:tcPr>
          <w:p w14:paraId="1CEEB0A9" w14:textId="0BB6E02B"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1" w:tooltip="UK Power Networks" w:history="1">
              <w:r w:rsidR="004129B7" w:rsidRPr="004129B7">
                <w:rPr>
                  <w:rFonts w:ascii="Calibri" w:hAnsi="Calibri" w:cs="Calibri"/>
                  <w:color w:val="0563C1"/>
                  <w:sz w:val="22"/>
                  <w:szCs w:val="22"/>
                  <w:u w:val="single"/>
                  <w:lang w:val="en-GB" w:eastAsia="en-GB"/>
                </w:rPr>
                <w:t>UK Power Networks</w:t>
              </w:r>
            </w:hyperlink>
            <w:r w:rsidR="00F53F7C">
              <w:rPr>
                <w:rFonts w:ascii="Calibri" w:hAnsi="Calibri" w:cs="Calibri"/>
                <w:color w:val="0563C1"/>
                <w:sz w:val="22"/>
                <w:szCs w:val="22"/>
                <w:u w:val="single"/>
                <w:lang w:val="en-GB" w:eastAsia="en-GB"/>
              </w:rPr>
              <w:t xml:space="preserve"> / LPN</w:t>
            </w:r>
          </w:p>
        </w:tc>
        <w:tc>
          <w:tcPr>
            <w:tcW w:w="1556" w:type="dxa"/>
            <w:hideMark/>
          </w:tcPr>
          <w:p w14:paraId="0BFC01AA" w14:textId="7849444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C</w:t>
            </w:r>
          </w:p>
        </w:tc>
      </w:tr>
      <w:tr w:rsidR="004129B7" w:rsidRPr="004129B7" w14:paraId="418A6A44" w14:textId="77777777" w:rsidTr="00F53F7C">
        <w:trPr>
          <w:trHeight w:val="435"/>
        </w:trPr>
        <w:tc>
          <w:tcPr>
            <w:tcW w:w="1654" w:type="dxa"/>
            <w:hideMark/>
          </w:tcPr>
          <w:p w14:paraId="56E89538"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13</w:t>
            </w:r>
          </w:p>
        </w:tc>
        <w:tc>
          <w:tcPr>
            <w:tcW w:w="3172" w:type="dxa"/>
            <w:hideMark/>
          </w:tcPr>
          <w:p w14:paraId="33B16328"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Merseyside and Northern Wales</w:t>
            </w:r>
          </w:p>
        </w:tc>
        <w:tc>
          <w:tcPr>
            <w:tcW w:w="3250" w:type="dxa"/>
            <w:hideMark/>
          </w:tcPr>
          <w:p w14:paraId="3735B8E5"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2" w:tooltip="ScottishPower" w:history="1">
              <w:proofErr w:type="spellStart"/>
              <w:r w:rsidR="004129B7" w:rsidRPr="004129B7">
                <w:rPr>
                  <w:rFonts w:ascii="Calibri" w:hAnsi="Calibri" w:cs="Calibri"/>
                  <w:color w:val="0563C1"/>
                  <w:sz w:val="22"/>
                  <w:szCs w:val="22"/>
                  <w:u w:val="single"/>
                  <w:lang w:val="en-GB" w:eastAsia="en-GB"/>
                </w:rPr>
                <w:t>ScottishPower</w:t>
              </w:r>
              <w:proofErr w:type="spellEnd"/>
            </w:hyperlink>
          </w:p>
        </w:tc>
        <w:tc>
          <w:tcPr>
            <w:tcW w:w="1556" w:type="dxa"/>
            <w:hideMark/>
          </w:tcPr>
          <w:p w14:paraId="2302E7FC" w14:textId="2DCE0B73"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D</w:t>
            </w:r>
          </w:p>
        </w:tc>
      </w:tr>
      <w:tr w:rsidR="004129B7" w:rsidRPr="004129B7" w14:paraId="5AC04628" w14:textId="77777777" w:rsidTr="00F53F7C">
        <w:trPr>
          <w:trHeight w:val="435"/>
        </w:trPr>
        <w:tc>
          <w:tcPr>
            <w:tcW w:w="1654" w:type="dxa"/>
            <w:hideMark/>
          </w:tcPr>
          <w:p w14:paraId="761B839F"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14</w:t>
            </w:r>
          </w:p>
        </w:tc>
        <w:tc>
          <w:tcPr>
            <w:tcW w:w="3172" w:type="dxa"/>
            <w:hideMark/>
          </w:tcPr>
          <w:p w14:paraId="1895718F"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West Midlands</w:t>
            </w:r>
          </w:p>
        </w:tc>
        <w:tc>
          <w:tcPr>
            <w:tcW w:w="3250" w:type="dxa"/>
            <w:hideMark/>
          </w:tcPr>
          <w:p w14:paraId="38324C19"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3"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7C9E2A0E" w14:textId="549A0DB9"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w:t>
            </w:r>
          </w:p>
        </w:tc>
      </w:tr>
      <w:tr w:rsidR="004129B7" w:rsidRPr="004129B7" w14:paraId="40C1F444" w14:textId="77777777" w:rsidTr="00F53F7C">
        <w:trPr>
          <w:trHeight w:val="435"/>
        </w:trPr>
        <w:tc>
          <w:tcPr>
            <w:tcW w:w="1654" w:type="dxa"/>
            <w:hideMark/>
          </w:tcPr>
          <w:p w14:paraId="1D505C1A"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15</w:t>
            </w:r>
          </w:p>
        </w:tc>
        <w:tc>
          <w:tcPr>
            <w:tcW w:w="3172" w:type="dxa"/>
            <w:hideMark/>
          </w:tcPr>
          <w:p w14:paraId="2EEA16AE"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 Eastern England</w:t>
            </w:r>
          </w:p>
        </w:tc>
        <w:tc>
          <w:tcPr>
            <w:tcW w:w="3250" w:type="dxa"/>
            <w:hideMark/>
          </w:tcPr>
          <w:p w14:paraId="6574E4C1"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4" w:tooltip="Northern Powergrid" w:history="1">
              <w:r w:rsidR="004129B7" w:rsidRPr="004129B7">
                <w:rPr>
                  <w:rFonts w:ascii="Calibri" w:hAnsi="Calibri" w:cs="Calibri"/>
                  <w:color w:val="0563C1"/>
                  <w:sz w:val="22"/>
                  <w:szCs w:val="22"/>
                  <w:u w:val="single"/>
                  <w:lang w:val="en-GB" w:eastAsia="en-GB"/>
                </w:rPr>
                <w:t xml:space="preserve">Northern </w:t>
              </w:r>
              <w:proofErr w:type="spellStart"/>
              <w:r w:rsidR="004129B7" w:rsidRPr="004129B7">
                <w:rPr>
                  <w:rFonts w:ascii="Calibri" w:hAnsi="Calibri" w:cs="Calibri"/>
                  <w:color w:val="0563C1"/>
                  <w:sz w:val="22"/>
                  <w:szCs w:val="22"/>
                  <w:u w:val="single"/>
                  <w:lang w:val="en-GB" w:eastAsia="en-GB"/>
                </w:rPr>
                <w:t>Powergrid</w:t>
              </w:r>
              <w:proofErr w:type="spellEnd"/>
            </w:hyperlink>
          </w:p>
        </w:tc>
        <w:tc>
          <w:tcPr>
            <w:tcW w:w="1556" w:type="dxa"/>
            <w:hideMark/>
          </w:tcPr>
          <w:p w14:paraId="5078AE42" w14:textId="350D4EF8"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F</w:t>
            </w:r>
          </w:p>
        </w:tc>
      </w:tr>
      <w:tr w:rsidR="004129B7" w:rsidRPr="004129B7" w14:paraId="29B504C5" w14:textId="77777777" w:rsidTr="00F53F7C">
        <w:trPr>
          <w:trHeight w:val="435"/>
        </w:trPr>
        <w:tc>
          <w:tcPr>
            <w:tcW w:w="1654" w:type="dxa"/>
            <w:hideMark/>
          </w:tcPr>
          <w:p w14:paraId="6BC4A9D2"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16</w:t>
            </w:r>
          </w:p>
        </w:tc>
        <w:tc>
          <w:tcPr>
            <w:tcW w:w="3172" w:type="dxa"/>
            <w:hideMark/>
          </w:tcPr>
          <w:p w14:paraId="72B3C450"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 Western England</w:t>
            </w:r>
          </w:p>
        </w:tc>
        <w:tc>
          <w:tcPr>
            <w:tcW w:w="3250" w:type="dxa"/>
            <w:hideMark/>
          </w:tcPr>
          <w:p w14:paraId="757F27F9"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5" w:tooltip="Electricity North West" w:history="1">
              <w:r w:rsidR="004129B7" w:rsidRPr="004129B7">
                <w:rPr>
                  <w:rFonts w:ascii="Calibri" w:hAnsi="Calibri" w:cs="Calibri"/>
                  <w:color w:val="0563C1"/>
                  <w:sz w:val="22"/>
                  <w:szCs w:val="22"/>
                  <w:u w:val="single"/>
                  <w:lang w:val="en-GB" w:eastAsia="en-GB"/>
                </w:rPr>
                <w:t>Electricity North West</w:t>
              </w:r>
            </w:hyperlink>
          </w:p>
        </w:tc>
        <w:tc>
          <w:tcPr>
            <w:tcW w:w="1556" w:type="dxa"/>
            <w:hideMark/>
          </w:tcPr>
          <w:p w14:paraId="2A2D5F7D" w14:textId="5A9B54F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G</w:t>
            </w:r>
          </w:p>
        </w:tc>
      </w:tr>
      <w:tr w:rsidR="004129B7" w:rsidRPr="004129B7" w14:paraId="2B767495" w14:textId="77777777" w:rsidTr="00F53F7C">
        <w:trPr>
          <w:trHeight w:val="435"/>
        </w:trPr>
        <w:tc>
          <w:tcPr>
            <w:tcW w:w="1654" w:type="dxa"/>
            <w:hideMark/>
          </w:tcPr>
          <w:p w14:paraId="2084C28C"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17</w:t>
            </w:r>
          </w:p>
        </w:tc>
        <w:tc>
          <w:tcPr>
            <w:tcW w:w="3172" w:type="dxa"/>
            <w:hideMark/>
          </w:tcPr>
          <w:p w14:paraId="20284B8E"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Northern Scotland</w:t>
            </w:r>
          </w:p>
        </w:tc>
        <w:tc>
          <w:tcPr>
            <w:tcW w:w="3250" w:type="dxa"/>
            <w:hideMark/>
          </w:tcPr>
          <w:p w14:paraId="44E74022"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6" w:tooltip="Scottish &amp; Southern Energy" w:history="1">
              <w:r w:rsidR="004129B7" w:rsidRPr="004129B7">
                <w:rPr>
                  <w:rFonts w:ascii="Calibri" w:hAnsi="Calibri" w:cs="Calibri"/>
                  <w:color w:val="0563C1"/>
                  <w:sz w:val="22"/>
                  <w:szCs w:val="22"/>
                  <w:u w:val="single"/>
                  <w:lang w:val="en-GB" w:eastAsia="en-GB"/>
                </w:rPr>
                <w:t>SSE Power Distribution</w:t>
              </w:r>
            </w:hyperlink>
          </w:p>
        </w:tc>
        <w:tc>
          <w:tcPr>
            <w:tcW w:w="1556" w:type="dxa"/>
            <w:vAlign w:val="center"/>
            <w:hideMark/>
          </w:tcPr>
          <w:p w14:paraId="76941F02" w14:textId="14184009" w:rsidR="004129B7" w:rsidRPr="004129B7" w:rsidRDefault="004129B7" w:rsidP="00F53F7C">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P</w:t>
            </w:r>
          </w:p>
        </w:tc>
      </w:tr>
      <w:tr w:rsidR="004129B7" w:rsidRPr="004129B7" w14:paraId="1D971A03" w14:textId="77777777" w:rsidTr="00F53F7C">
        <w:trPr>
          <w:trHeight w:val="435"/>
        </w:trPr>
        <w:tc>
          <w:tcPr>
            <w:tcW w:w="1654" w:type="dxa"/>
            <w:hideMark/>
          </w:tcPr>
          <w:p w14:paraId="7A633E7C"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18</w:t>
            </w:r>
          </w:p>
        </w:tc>
        <w:tc>
          <w:tcPr>
            <w:tcW w:w="3172" w:type="dxa"/>
            <w:hideMark/>
          </w:tcPr>
          <w:p w14:paraId="4C610A64"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Scotland</w:t>
            </w:r>
          </w:p>
        </w:tc>
        <w:tc>
          <w:tcPr>
            <w:tcW w:w="3250" w:type="dxa"/>
            <w:hideMark/>
          </w:tcPr>
          <w:p w14:paraId="41D8752C"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7" w:tooltip="ScottishPower" w:history="1">
              <w:proofErr w:type="spellStart"/>
              <w:r w:rsidR="004129B7" w:rsidRPr="004129B7">
                <w:rPr>
                  <w:rFonts w:ascii="Calibri" w:hAnsi="Calibri" w:cs="Calibri"/>
                  <w:color w:val="0563C1"/>
                  <w:sz w:val="22"/>
                  <w:szCs w:val="22"/>
                  <w:u w:val="single"/>
                  <w:lang w:val="en-GB" w:eastAsia="en-GB"/>
                </w:rPr>
                <w:t>ScottishPower</w:t>
              </w:r>
              <w:proofErr w:type="spellEnd"/>
            </w:hyperlink>
          </w:p>
        </w:tc>
        <w:tc>
          <w:tcPr>
            <w:tcW w:w="1556" w:type="dxa"/>
            <w:hideMark/>
          </w:tcPr>
          <w:p w14:paraId="2813E078" w14:textId="015D4FBF"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w:t>
            </w:r>
          </w:p>
        </w:tc>
      </w:tr>
      <w:tr w:rsidR="004129B7" w:rsidRPr="004129B7" w14:paraId="4BD44902" w14:textId="77777777" w:rsidTr="00F53F7C">
        <w:trPr>
          <w:trHeight w:val="435"/>
        </w:trPr>
        <w:tc>
          <w:tcPr>
            <w:tcW w:w="1654" w:type="dxa"/>
            <w:hideMark/>
          </w:tcPr>
          <w:p w14:paraId="48CDA454"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19</w:t>
            </w:r>
          </w:p>
        </w:tc>
        <w:tc>
          <w:tcPr>
            <w:tcW w:w="3172" w:type="dxa"/>
            <w:hideMark/>
          </w:tcPr>
          <w:p w14:paraId="1426100C"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 Eastern England</w:t>
            </w:r>
          </w:p>
        </w:tc>
        <w:tc>
          <w:tcPr>
            <w:tcW w:w="3250" w:type="dxa"/>
            <w:hideMark/>
          </w:tcPr>
          <w:p w14:paraId="1342548F" w14:textId="7FD35E88"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8" w:tooltip="UK Power Networks" w:history="1">
              <w:r w:rsidR="004129B7" w:rsidRPr="004129B7">
                <w:rPr>
                  <w:rFonts w:ascii="Calibri" w:hAnsi="Calibri" w:cs="Calibri"/>
                  <w:color w:val="0563C1"/>
                  <w:sz w:val="22"/>
                  <w:szCs w:val="22"/>
                  <w:u w:val="single"/>
                  <w:lang w:val="en-GB" w:eastAsia="en-GB"/>
                </w:rPr>
                <w:t>UK Power Networks</w:t>
              </w:r>
            </w:hyperlink>
            <w:r w:rsidR="0064009C">
              <w:rPr>
                <w:rFonts w:ascii="Calibri" w:hAnsi="Calibri" w:cs="Calibri"/>
                <w:color w:val="0563C1"/>
                <w:sz w:val="22"/>
                <w:szCs w:val="22"/>
                <w:u w:val="single"/>
                <w:lang w:val="en-GB" w:eastAsia="en-GB"/>
              </w:rPr>
              <w:t xml:space="preserve"> / SPN</w:t>
            </w:r>
          </w:p>
        </w:tc>
        <w:tc>
          <w:tcPr>
            <w:tcW w:w="1556" w:type="dxa"/>
            <w:hideMark/>
          </w:tcPr>
          <w:p w14:paraId="72B2AE44" w14:textId="73C907E2"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J</w:t>
            </w:r>
          </w:p>
        </w:tc>
      </w:tr>
      <w:tr w:rsidR="004129B7" w:rsidRPr="004129B7" w14:paraId="0EDF521F" w14:textId="77777777" w:rsidTr="00F53F7C">
        <w:trPr>
          <w:trHeight w:val="435"/>
        </w:trPr>
        <w:tc>
          <w:tcPr>
            <w:tcW w:w="1654" w:type="dxa"/>
            <w:hideMark/>
          </w:tcPr>
          <w:p w14:paraId="2A01B78E"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20</w:t>
            </w:r>
          </w:p>
        </w:tc>
        <w:tc>
          <w:tcPr>
            <w:tcW w:w="3172" w:type="dxa"/>
            <w:hideMark/>
          </w:tcPr>
          <w:p w14:paraId="1EEB96A8"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England</w:t>
            </w:r>
          </w:p>
        </w:tc>
        <w:tc>
          <w:tcPr>
            <w:tcW w:w="3250" w:type="dxa"/>
            <w:hideMark/>
          </w:tcPr>
          <w:p w14:paraId="4EFF7D3A"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29" w:tooltip="Scottish &amp; Southern Energy" w:history="1">
              <w:r w:rsidR="004129B7" w:rsidRPr="004129B7">
                <w:rPr>
                  <w:rFonts w:ascii="Calibri" w:hAnsi="Calibri" w:cs="Calibri"/>
                  <w:color w:val="0563C1"/>
                  <w:sz w:val="22"/>
                  <w:szCs w:val="22"/>
                  <w:u w:val="single"/>
                  <w:lang w:val="en-GB" w:eastAsia="en-GB"/>
                </w:rPr>
                <w:t>SSE Power Distribution</w:t>
              </w:r>
            </w:hyperlink>
          </w:p>
        </w:tc>
        <w:tc>
          <w:tcPr>
            <w:tcW w:w="1556" w:type="dxa"/>
            <w:hideMark/>
          </w:tcPr>
          <w:p w14:paraId="3A73FDE0" w14:textId="6D6DA4A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H</w:t>
            </w:r>
          </w:p>
        </w:tc>
      </w:tr>
      <w:tr w:rsidR="004129B7" w:rsidRPr="004129B7" w14:paraId="6D27FE8A" w14:textId="77777777" w:rsidTr="00F53F7C">
        <w:trPr>
          <w:trHeight w:val="435"/>
        </w:trPr>
        <w:tc>
          <w:tcPr>
            <w:tcW w:w="1654" w:type="dxa"/>
            <w:hideMark/>
          </w:tcPr>
          <w:p w14:paraId="285E1746"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21</w:t>
            </w:r>
          </w:p>
        </w:tc>
        <w:tc>
          <w:tcPr>
            <w:tcW w:w="3172" w:type="dxa"/>
            <w:hideMark/>
          </w:tcPr>
          <w:p w14:paraId="3CAFB21F"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Wales</w:t>
            </w:r>
          </w:p>
        </w:tc>
        <w:tc>
          <w:tcPr>
            <w:tcW w:w="3250" w:type="dxa"/>
            <w:hideMark/>
          </w:tcPr>
          <w:p w14:paraId="3B5112FF"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30"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3052A245" w14:textId="22533B85"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K</w:t>
            </w:r>
          </w:p>
        </w:tc>
      </w:tr>
      <w:tr w:rsidR="004129B7" w:rsidRPr="004129B7" w14:paraId="7E839E7F" w14:textId="77777777" w:rsidTr="00F53F7C">
        <w:trPr>
          <w:trHeight w:val="435"/>
        </w:trPr>
        <w:tc>
          <w:tcPr>
            <w:tcW w:w="1654" w:type="dxa"/>
            <w:hideMark/>
          </w:tcPr>
          <w:p w14:paraId="325CED4B"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22</w:t>
            </w:r>
          </w:p>
        </w:tc>
        <w:tc>
          <w:tcPr>
            <w:tcW w:w="3172" w:type="dxa"/>
            <w:hideMark/>
          </w:tcPr>
          <w:p w14:paraId="32082526"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 Western England</w:t>
            </w:r>
          </w:p>
        </w:tc>
        <w:tc>
          <w:tcPr>
            <w:tcW w:w="3250" w:type="dxa"/>
            <w:hideMark/>
          </w:tcPr>
          <w:p w14:paraId="7D85E08B"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31"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1404281D" w14:textId="6E1F197B"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L</w:t>
            </w:r>
          </w:p>
        </w:tc>
      </w:tr>
      <w:tr w:rsidR="004129B7" w:rsidRPr="004129B7" w14:paraId="196D6718" w14:textId="77777777" w:rsidTr="00F53F7C">
        <w:trPr>
          <w:trHeight w:val="435"/>
        </w:trPr>
        <w:tc>
          <w:tcPr>
            <w:tcW w:w="1654" w:type="dxa"/>
            <w:hideMark/>
          </w:tcPr>
          <w:p w14:paraId="1A6476A9"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23</w:t>
            </w:r>
          </w:p>
        </w:tc>
        <w:tc>
          <w:tcPr>
            <w:tcW w:w="3172" w:type="dxa"/>
            <w:hideMark/>
          </w:tcPr>
          <w:p w14:paraId="1B28E313"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Yorkshire</w:t>
            </w:r>
          </w:p>
        </w:tc>
        <w:tc>
          <w:tcPr>
            <w:tcW w:w="3250" w:type="dxa"/>
            <w:hideMark/>
          </w:tcPr>
          <w:p w14:paraId="0A9C13CA" w14:textId="77777777" w:rsidR="004129B7" w:rsidRPr="004129B7" w:rsidRDefault="00E83F98" w:rsidP="004129B7">
            <w:pPr>
              <w:spacing w:after="0" w:line="240" w:lineRule="auto"/>
              <w:rPr>
                <w:rFonts w:ascii="Calibri" w:hAnsi="Calibri" w:cs="Calibri"/>
                <w:color w:val="0563C1"/>
                <w:sz w:val="22"/>
                <w:szCs w:val="22"/>
                <w:u w:val="single"/>
                <w:lang w:val="en-GB" w:eastAsia="en-GB"/>
              </w:rPr>
            </w:pPr>
            <w:hyperlink r:id="rId32" w:tooltip="Northern Powergrid" w:history="1">
              <w:r w:rsidR="004129B7" w:rsidRPr="004129B7">
                <w:rPr>
                  <w:rFonts w:ascii="Calibri" w:hAnsi="Calibri" w:cs="Calibri"/>
                  <w:color w:val="0563C1"/>
                  <w:sz w:val="22"/>
                  <w:szCs w:val="22"/>
                  <w:u w:val="single"/>
                  <w:lang w:val="en-GB" w:eastAsia="en-GB"/>
                </w:rPr>
                <w:t xml:space="preserve">Northern </w:t>
              </w:r>
              <w:proofErr w:type="spellStart"/>
              <w:r w:rsidR="004129B7" w:rsidRPr="004129B7">
                <w:rPr>
                  <w:rFonts w:ascii="Calibri" w:hAnsi="Calibri" w:cs="Calibri"/>
                  <w:color w:val="0563C1"/>
                  <w:sz w:val="22"/>
                  <w:szCs w:val="22"/>
                  <w:u w:val="single"/>
                  <w:lang w:val="en-GB" w:eastAsia="en-GB"/>
                </w:rPr>
                <w:t>Powergrid</w:t>
              </w:r>
              <w:proofErr w:type="spellEnd"/>
            </w:hyperlink>
          </w:p>
        </w:tc>
        <w:tc>
          <w:tcPr>
            <w:tcW w:w="1556" w:type="dxa"/>
            <w:hideMark/>
          </w:tcPr>
          <w:p w14:paraId="20AFF597" w14:textId="3A217E6B"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M</w:t>
            </w:r>
          </w:p>
        </w:tc>
      </w:tr>
    </w:tbl>
    <w:p w14:paraId="35D52E51" w14:textId="4E5E96B8" w:rsidR="004129B7" w:rsidRDefault="004129B7" w:rsidP="007020F3"/>
    <w:sectPr w:rsidR="004129B7" w:rsidSect="00FA5442">
      <w:headerReference w:type="default" r:id="rId33"/>
      <w:footerReference w:type="default" r:id="rId34"/>
      <w:pgSz w:w="11906" w:h="16838" w:code="9"/>
      <w:pgMar w:top="1871" w:right="1247" w:bottom="2268" w:left="1247" w:header="128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A0A03" w14:textId="77777777" w:rsidR="00E83F98" w:rsidRDefault="00E83F98" w:rsidP="00D67CD4">
      <w:r>
        <w:separator/>
      </w:r>
    </w:p>
  </w:endnote>
  <w:endnote w:type="continuationSeparator" w:id="0">
    <w:p w14:paraId="52022521" w14:textId="77777777" w:rsidR="00E83F98" w:rsidRDefault="00E83F98" w:rsidP="00D67CD4">
      <w:r>
        <w:continuationSeparator/>
      </w:r>
    </w:p>
  </w:endnote>
  <w:endnote w:type="continuationNotice" w:id="1">
    <w:p w14:paraId="299CF8FD" w14:textId="77777777" w:rsidR="00E83F98" w:rsidRDefault="00E83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attenfallVoiceBook Regular">
    <w:panose1 w:val="00000000000000000000"/>
    <w:charset w:val="4D"/>
    <w:family w:val="auto"/>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attenfallVoiceBookRegular">
    <w:altName w:val="Calibri"/>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A332" w14:textId="36E1CB86" w:rsidR="00282B22" w:rsidRDefault="00282B22">
    <w:pPr>
      <w:pStyle w:val="Footer"/>
    </w:pPr>
    <w:r>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2D9A2476" w:rsidR="00282B22" w:rsidRDefault="00282B22" w:rsidP="00591C2F">
          <w:pPr>
            <w:pStyle w:val="VFfooter"/>
            <w:ind w:left="795"/>
          </w:pPr>
          <w:r>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1CE42BBA" w14:textId="77777777" w:rsidR="00282B22" w:rsidRPr="00B214D9" w:rsidRDefault="00282B22" w:rsidP="00B214D9">
          <w:pPr>
            <w:pStyle w:val="VFfooter"/>
          </w:pPr>
          <w:r w:rsidRPr="00B214D9">
            <w:t xml:space="preserve">Beaumont Bridge House, </w:t>
          </w:r>
        </w:p>
        <w:p w14:paraId="37B37A53" w14:textId="77777777" w:rsidR="00282B22" w:rsidRPr="00B214D9" w:rsidRDefault="00282B22" w:rsidP="00B214D9">
          <w:pPr>
            <w:pStyle w:val="VFfooter"/>
          </w:pPr>
          <w:r w:rsidRPr="00B214D9">
            <w:t xml:space="preserve">181 Queen Victoria Street </w:t>
          </w:r>
        </w:p>
        <w:p w14:paraId="072F7FD8" w14:textId="52A68E03" w:rsidR="00282B22" w:rsidRPr="00B214D9" w:rsidRDefault="00282B22" w:rsidP="00B214D9">
          <w:pPr>
            <w:pStyle w:val="VFfooter"/>
          </w:pPr>
          <w:r w:rsidRPr="00B214D9">
            <w:t>London, EC4V 4EG</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E83F98">
            <w:fldChar w:fldCharType="begin"/>
          </w:r>
          <w:r w:rsidR="00E83F98">
            <w:instrText xml:space="preserve"> NUMPAGES  \* Arabic  \* MERGEFORMAT </w:instrText>
          </w:r>
          <w:r w:rsidR="00E83F98">
            <w:fldChar w:fldCharType="separate"/>
          </w:r>
          <w:r w:rsidRPr="004A2012">
            <w:t>6</w:t>
          </w:r>
          <w:r w:rsidR="00E83F98">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BF4FB" w14:textId="77777777" w:rsidR="00E83F98" w:rsidRDefault="00E83F98" w:rsidP="00D67CD4">
      <w:r>
        <w:separator/>
      </w:r>
    </w:p>
  </w:footnote>
  <w:footnote w:type="continuationSeparator" w:id="0">
    <w:p w14:paraId="29C8B9A9" w14:textId="77777777" w:rsidR="00E83F98" w:rsidRDefault="00E83F98" w:rsidP="00D67CD4">
      <w:r>
        <w:continuationSeparator/>
      </w:r>
    </w:p>
  </w:footnote>
  <w:footnote w:type="continuationNotice" w:id="1">
    <w:p w14:paraId="28FE6767" w14:textId="77777777" w:rsidR="00E83F98" w:rsidRDefault="00E83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507C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0D123F5"/>
    <w:multiLevelType w:val="hybridMultilevel"/>
    <w:tmpl w:val="D0C49D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1F7EBB"/>
    <w:multiLevelType w:val="multilevel"/>
    <w:tmpl w:val="291ED4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B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pStyle w:val="VFHeader2"/>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32845"/>
    <w:multiLevelType w:val="hybridMultilevel"/>
    <w:tmpl w:val="0E0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F0B84"/>
    <w:multiLevelType w:val="multilevel"/>
    <w:tmpl w:val="0F42D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23"/>
  </w:num>
  <w:num w:numId="13">
    <w:abstractNumId w:val="28"/>
  </w:num>
  <w:num w:numId="14">
    <w:abstractNumId w:val="22"/>
  </w:num>
  <w:num w:numId="15">
    <w:abstractNumId w:val="15"/>
  </w:num>
  <w:num w:numId="16">
    <w:abstractNumId w:val="20"/>
  </w:num>
  <w:num w:numId="17">
    <w:abstractNumId w:val="10"/>
  </w:num>
  <w:num w:numId="18">
    <w:abstractNumId w:val="24"/>
  </w:num>
  <w:num w:numId="19">
    <w:abstractNumId w:val="21"/>
  </w:num>
  <w:num w:numId="20">
    <w:abstractNumId w:val="11"/>
  </w:num>
  <w:num w:numId="21">
    <w:abstractNumId w:val="26"/>
  </w:num>
  <w:num w:numId="22">
    <w:abstractNumId w:val="18"/>
  </w:num>
  <w:num w:numId="23">
    <w:abstractNumId w:val="29"/>
  </w:num>
  <w:num w:numId="24">
    <w:abstractNumId w:val="16"/>
  </w:num>
  <w:num w:numId="25">
    <w:abstractNumId w:val="19"/>
  </w:num>
  <w:num w:numId="26">
    <w:abstractNumId w:val="17"/>
  </w:num>
  <w:num w:numId="27">
    <w:abstractNumId w:val="30"/>
  </w:num>
  <w:num w:numId="28">
    <w:abstractNumId w:val="31"/>
  </w:num>
  <w:num w:numId="29">
    <w:abstractNumId w:val="14"/>
  </w:num>
  <w:num w:numId="30">
    <w:abstractNumId w:val="25"/>
  </w:num>
  <w:num w:numId="31">
    <w:abstractNumId w:val="13"/>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49"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100B"/>
    <w:rsid w:val="000025F6"/>
    <w:rsid w:val="0000672C"/>
    <w:rsid w:val="0001495C"/>
    <w:rsid w:val="00015FFF"/>
    <w:rsid w:val="000162DA"/>
    <w:rsid w:val="0001654B"/>
    <w:rsid w:val="00025286"/>
    <w:rsid w:val="0002570C"/>
    <w:rsid w:val="00026135"/>
    <w:rsid w:val="00032FEA"/>
    <w:rsid w:val="00035E20"/>
    <w:rsid w:val="00036D6F"/>
    <w:rsid w:val="000456DA"/>
    <w:rsid w:val="00047987"/>
    <w:rsid w:val="00055BD1"/>
    <w:rsid w:val="000615F8"/>
    <w:rsid w:val="00070059"/>
    <w:rsid w:val="00072CE2"/>
    <w:rsid w:val="000826D1"/>
    <w:rsid w:val="0008576D"/>
    <w:rsid w:val="00090C38"/>
    <w:rsid w:val="0009119A"/>
    <w:rsid w:val="000919D2"/>
    <w:rsid w:val="00092888"/>
    <w:rsid w:val="00093C5E"/>
    <w:rsid w:val="000961BD"/>
    <w:rsid w:val="000B1522"/>
    <w:rsid w:val="000B51F0"/>
    <w:rsid w:val="000B6F7A"/>
    <w:rsid w:val="000C4076"/>
    <w:rsid w:val="000C5820"/>
    <w:rsid w:val="000D0044"/>
    <w:rsid w:val="000D40E4"/>
    <w:rsid w:val="000D6E2A"/>
    <w:rsid w:val="000E3D42"/>
    <w:rsid w:val="000F2DC2"/>
    <w:rsid w:val="00101CF6"/>
    <w:rsid w:val="00102B9D"/>
    <w:rsid w:val="00112764"/>
    <w:rsid w:val="00113883"/>
    <w:rsid w:val="00113CC4"/>
    <w:rsid w:val="001152BC"/>
    <w:rsid w:val="001234B0"/>
    <w:rsid w:val="00123A55"/>
    <w:rsid w:val="00125896"/>
    <w:rsid w:val="00127959"/>
    <w:rsid w:val="001328F1"/>
    <w:rsid w:val="00135D09"/>
    <w:rsid w:val="00143B86"/>
    <w:rsid w:val="00147E51"/>
    <w:rsid w:val="00150DA8"/>
    <w:rsid w:val="0015179E"/>
    <w:rsid w:val="001519D2"/>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F29"/>
    <w:rsid w:val="0017774F"/>
    <w:rsid w:val="0018313A"/>
    <w:rsid w:val="0018562A"/>
    <w:rsid w:val="00187EED"/>
    <w:rsid w:val="00192805"/>
    <w:rsid w:val="00194280"/>
    <w:rsid w:val="001949E3"/>
    <w:rsid w:val="001A7F5C"/>
    <w:rsid w:val="001B0F0F"/>
    <w:rsid w:val="001B4D4A"/>
    <w:rsid w:val="001B6BF6"/>
    <w:rsid w:val="001C2E94"/>
    <w:rsid w:val="001C5430"/>
    <w:rsid w:val="001D25B1"/>
    <w:rsid w:val="001D2FB6"/>
    <w:rsid w:val="001D3BE2"/>
    <w:rsid w:val="001D4B15"/>
    <w:rsid w:val="001D4F80"/>
    <w:rsid w:val="001E49BA"/>
    <w:rsid w:val="001E5059"/>
    <w:rsid w:val="001E61D2"/>
    <w:rsid w:val="001E7FC0"/>
    <w:rsid w:val="001F3023"/>
    <w:rsid w:val="001F561A"/>
    <w:rsid w:val="001F6931"/>
    <w:rsid w:val="001F75BC"/>
    <w:rsid w:val="001F7B87"/>
    <w:rsid w:val="0020052F"/>
    <w:rsid w:val="002024F5"/>
    <w:rsid w:val="00203560"/>
    <w:rsid w:val="002041A9"/>
    <w:rsid w:val="00210EE4"/>
    <w:rsid w:val="002115EF"/>
    <w:rsid w:val="00214480"/>
    <w:rsid w:val="0021734F"/>
    <w:rsid w:val="002272FF"/>
    <w:rsid w:val="00231D74"/>
    <w:rsid w:val="002325AE"/>
    <w:rsid w:val="00234CC9"/>
    <w:rsid w:val="002413EC"/>
    <w:rsid w:val="00246A70"/>
    <w:rsid w:val="00252A09"/>
    <w:rsid w:val="0025405D"/>
    <w:rsid w:val="00257E39"/>
    <w:rsid w:val="00261816"/>
    <w:rsid w:val="00261DCE"/>
    <w:rsid w:val="0027030A"/>
    <w:rsid w:val="00270652"/>
    <w:rsid w:val="002761B4"/>
    <w:rsid w:val="00281048"/>
    <w:rsid w:val="002814E3"/>
    <w:rsid w:val="00281D37"/>
    <w:rsid w:val="00282B22"/>
    <w:rsid w:val="00283239"/>
    <w:rsid w:val="00297495"/>
    <w:rsid w:val="002A1EE7"/>
    <w:rsid w:val="002B1705"/>
    <w:rsid w:val="002B2CD4"/>
    <w:rsid w:val="002B43B2"/>
    <w:rsid w:val="002C3B5B"/>
    <w:rsid w:val="002C49E0"/>
    <w:rsid w:val="002D18E5"/>
    <w:rsid w:val="002D4BEF"/>
    <w:rsid w:val="002E038C"/>
    <w:rsid w:val="002E1CE4"/>
    <w:rsid w:val="002E3A08"/>
    <w:rsid w:val="002E67A1"/>
    <w:rsid w:val="002F034F"/>
    <w:rsid w:val="002F4EB2"/>
    <w:rsid w:val="003005C5"/>
    <w:rsid w:val="00302171"/>
    <w:rsid w:val="00304F45"/>
    <w:rsid w:val="00306C86"/>
    <w:rsid w:val="00311B95"/>
    <w:rsid w:val="00311D3D"/>
    <w:rsid w:val="00313EFC"/>
    <w:rsid w:val="00315F72"/>
    <w:rsid w:val="00317A35"/>
    <w:rsid w:val="00330638"/>
    <w:rsid w:val="00331A03"/>
    <w:rsid w:val="00333ECA"/>
    <w:rsid w:val="003354B9"/>
    <w:rsid w:val="003454C1"/>
    <w:rsid w:val="00345568"/>
    <w:rsid w:val="00350378"/>
    <w:rsid w:val="003551EC"/>
    <w:rsid w:val="00366F02"/>
    <w:rsid w:val="003702DE"/>
    <w:rsid w:val="003730D4"/>
    <w:rsid w:val="003770A9"/>
    <w:rsid w:val="0037787D"/>
    <w:rsid w:val="003807E8"/>
    <w:rsid w:val="00383142"/>
    <w:rsid w:val="00384968"/>
    <w:rsid w:val="00391F20"/>
    <w:rsid w:val="0039271A"/>
    <w:rsid w:val="003952AE"/>
    <w:rsid w:val="003A0554"/>
    <w:rsid w:val="003A6E3F"/>
    <w:rsid w:val="003C140F"/>
    <w:rsid w:val="003C6193"/>
    <w:rsid w:val="003C6E06"/>
    <w:rsid w:val="003D567F"/>
    <w:rsid w:val="003E1612"/>
    <w:rsid w:val="003E2A5E"/>
    <w:rsid w:val="003E634D"/>
    <w:rsid w:val="003F205D"/>
    <w:rsid w:val="003F22E4"/>
    <w:rsid w:val="003F7AF2"/>
    <w:rsid w:val="004006C4"/>
    <w:rsid w:val="004019D0"/>
    <w:rsid w:val="00402BAD"/>
    <w:rsid w:val="00406D04"/>
    <w:rsid w:val="004129B7"/>
    <w:rsid w:val="0042252B"/>
    <w:rsid w:val="00425493"/>
    <w:rsid w:val="00427702"/>
    <w:rsid w:val="00433930"/>
    <w:rsid w:val="00437C97"/>
    <w:rsid w:val="004465CD"/>
    <w:rsid w:val="00447E4D"/>
    <w:rsid w:val="00452D1B"/>
    <w:rsid w:val="004563C0"/>
    <w:rsid w:val="00457A28"/>
    <w:rsid w:val="00460522"/>
    <w:rsid w:val="00465C4F"/>
    <w:rsid w:val="00467B2B"/>
    <w:rsid w:val="0047223C"/>
    <w:rsid w:val="00472559"/>
    <w:rsid w:val="00473FE3"/>
    <w:rsid w:val="00474337"/>
    <w:rsid w:val="00481313"/>
    <w:rsid w:val="00481F25"/>
    <w:rsid w:val="00493284"/>
    <w:rsid w:val="00497787"/>
    <w:rsid w:val="004A1DF4"/>
    <w:rsid w:val="004A2012"/>
    <w:rsid w:val="004A284F"/>
    <w:rsid w:val="004A6489"/>
    <w:rsid w:val="004A6DBF"/>
    <w:rsid w:val="004B41D0"/>
    <w:rsid w:val="004B6414"/>
    <w:rsid w:val="004C58E8"/>
    <w:rsid w:val="004C6F10"/>
    <w:rsid w:val="004D2E82"/>
    <w:rsid w:val="004D3CBC"/>
    <w:rsid w:val="004D43EB"/>
    <w:rsid w:val="004D512E"/>
    <w:rsid w:val="004E3700"/>
    <w:rsid w:val="004E4557"/>
    <w:rsid w:val="004F024C"/>
    <w:rsid w:val="004F100C"/>
    <w:rsid w:val="004F315C"/>
    <w:rsid w:val="004F3891"/>
    <w:rsid w:val="004F4363"/>
    <w:rsid w:val="004F4758"/>
    <w:rsid w:val="00504527"/>
    <w:rsid w:val="005057DD"/>
    <w:rsid w:val="005064D3"/>
    <w:rsid w:val="00506973"/>
    <w:rsid w:val="005070B4"/>
    <w:rsid w:val="0052033C"/>
    <w:rsid w:val="00522473"/>
    <w:rsid w:val="00522A20"/>
    <w:rsid w:val="00524F3B"/>
    <w:rsid w:val="00525345"/>
    <w:rsid w:val="00527E55"/>
    <w:rsid w:val="005321B7"/>
    <w:rsid w:val="00553E8E"/>
    <w:rsid w:val="005542F1"/>
    <w:rsid w:val="00556701"/>
    <w:rsid w:val="00562D9F"/>
    <w:rsid w:val="00563197"/>
    <w:rsid w:val="00566223"/>
    <w:rsid w:val="0058046C"/>
    <w:rsid w:val="00581178"/>
    <w:rsid w:val="00587191"/>
    <w:rsid w:val="00591C2F"/>
    <w:rsid w:val="0059209C"/>
    <w:rsid w:val="00594231"/>
    <w:rsid w:val="005973AE"/>
    <w:rsid w:val="005978FB"/>
    <w:rsid w:val="005A1B33"/>
    <w:rsid w:val="005A1F26"/>
    <w:rsid w:val="005A2D81"/>
    <w:rsid w:val="005A636F"/>
    <w:rsid w:val="005A7D6A"/>
    <w:rsid w:val="005B1913"/>
    <w:rsid w:val="005D2811"/>
    <w:rsid w:val="005D2B62"/>
    <w:rsid w:val="005D2E46"/>
    <w:rsid w:val="005D39FD"/>
    <w:rsid w:val="005E240D"/>
    <w:rsid w:val="005E4B13"/>
    <w:rsid w:val="005E5E83"/>
    <w:rsid w:val="005E67EF"/>
    <w:rsid w:val="005F0690"/>
    <w:rsid w:val="005F2DB2"/>
    <w:rsid w:val="005F462C"/>
    <w:rsid w:val="005F58D6"/>
    <w:rsid w:val="005F5C31"/>
    <w:rsid w:val="006012A3"/>
    <w:rsid w:val="00603325"/>
    <w:rsid w:val="00605DE9"/>
    <w:rsid w:val="00606864"/>
    <w:rsid w:val="0060717B"/>
    <w:rsid w:val="00610642"/>
    <w:rsid w:val="0061133E"/>
    <w:rsid w:val="00611878"/>
    <w:rsid w:val="00612B55"/>
    <w:rsid w:val="00622873"/>
    <w:rsid w:val="00622C1C"/>
    <w:rsid w:val="00627674"/>
    <w:rsid w:val="006325BD"/>
    <w:rsid w:val="006338A5"/>
    <w:rsid w:val="00634F0B"/>
    <w:rsid w:val="00637CBF"/>
    <w:rsid w:val="0064009C"/>
    <w:rsid w:val="00644C48"/>
    <w:rsid w:val="00645198"/>
    <w:rsid w:val="006468B8"/>
    <w:rsid w:val="00651CFC"/>
    <w:rsid w:val="006537DA"/>
    <w:rsid w:val="006621A5"/>
    <w:rsid w:val="006631DD"/>
    <w:rsid w:val="0067137E"/>
    <w:rsid w:val="00671842"/>
    <w:rsid w:val="0068244C"/>
    <w:rsid w:val="006834ED"/>
    <w:rsid w:val="00692010"/>
    <w:rsid w:val="00693C32"/>
    <w:rsid w:val="00693D65"/>
    <w:rsid w:val="0069430A"/>
    <w:rsid w:val="006A0C92"/>
    <w:rsid w:val="006A3821"/>
    <w:rsid w:val="006A62BA"/>
    <w:rsid w:val="006B6E1C"/>
    <w:rsid w:val="006C158A"/>
    <w:rsid w:val="006C205F"/>
    <w:rsid w:val="006C5F8B"/>
    <w:rsid w:val="006D168D"/>
    <w:rsid w:val="006D5C98"/>
    <w:rsid w:val="006E21DA"/>
    <w:rsid w:val="006F0E9C"/>
    <w:rsid w:val="006F11E9"/>
    <w:rsid w:val="006F29AC"/>
    <w:rsid w:val="006F6F71"/>
    <w:rsid w:val="007020F3"/>
    <w:rsid w:val="00702FB5"/>
    <w:rsid w:val="007127A6"/>
    <w:rsid w:val="00714A4C"/>
    <w:rsid w:val="00716835"/>
    <w:rsid w:val="00717125"/>
    <w:rsid w:val="007237FC"/>
    <w:rsid w:val="00730C58"/>
    <w:rsid w:val="00731744"/>
    <w:rsid w:val="007318B0"/>
    <w:rsid w:val="007343C2"/>
    <w:rsid w:val="007356BC"/>
    <w:rsid w:val="00745537"/>
    <w:rsid w:val="00745776"/>
    <w:rsid w:val="00747500"/>
    <w:rsid w:val="00751818"/>
    <w:rsid w:val="00753FFC"/>
    <w:rsid w:val="00754E32"/>
    <w:rsid w:val="00760195"/>
    <w:rsid w:val="007631D0"/>
    <w:rsid w:val="007634D0"/>
    <w:rsid w:val="00764014"/>
    <w:rsid w:val="0076530A"/>
    <w:rsid w:val="007665DB"/>
    <w:rsid w:val="00766D55"/>
    <w:rsid w:val="007704F0"/>
    <w:rsid w:val="00775729"/>
    <w:rsid w:val="00780CC5"/>
    <w:rsid w:val="0078199A"/>
    <w:rsid w:val="00782111"/>
    <w:rsid w:val="00784560"/>
    <w:rsid w:val="00790F2C"/>
    <w:rsid w:val="007948E6"/>
    <w:rsid w:val="007A2C0D"/>
    <w:rsid w:val="007A3095"/>
    <w:rsid w:val="007A59F2"/>
    <w:rsid w:val="007A5B7F"/>
    <w:rsid w:val="007A7C37"/>
    <w:rsid w:val="007B061F"/>
    <w:rsid w:val="007B54DD"/>
    <w:rsid w:val="007B5A7F"/>
    <w:rsid w:val="007C6A60"/>
    <w:rsid w:val="007C7C0F"/>
    <w:rsid w:val="007D2129"/>
    <w:rsid w:val="007D2912"/>
    <w:rsid w:val="007D47FE"/>
    <w:rsid w:val="007E0471"/>
    <w:rsid w:val="007E1294"/>
    <w:rsid w:val="007E2345"/>
    <w:rsid w:val="007F226D"/>
    <w:rsid w:val="00802DE8"/>
    <w:rsid w:val="00802F6C"/>
    <w:rsid w:val="0080309F"/>
    <w:rsid w:val="0080360C"/>
    <w:rsid w:val="00803F85"/>
    <w:rsid w:val="00804CF0"/>
    <w:rsid w:val="00814903"/>
    <w:rsid w:val="00820546"/>
    <w:rsid w:val="00822EEC"/>
    <w:rsid w:val="00823C4F"/>
    <w:rsid w:val="00824207"/>
    <w:rsid w:val="00824590"/>
    <w:rsid w:val="00826D6E"/>
    <w:rsid w:val="00833ACE"/>
    <w:rsid w:val="008348E0"/>
    <w:rsid w:val="00843CA0"/>
    <w:rsid w:val="00845940"/>
    <w:rsid w:val="00846E53"/>
    <w:rsid w:val="0085201E"/>
    <w:rsid w:val="00852DA2"/>
    <w:rsid w:val="008649E7"/>
    <w:rsid w:val="008664AE"/>
    <w:rsid w:val="008734FB"/>
    <w:rsid w:val="0089023D"/>
    <w:rsid w:val="00891417"/>
    <w:rsid w:val="00896071"/>
    <w:rsid w:val="0089762F"/>
    <w:rsid w:val="008A67C9"/>
    <w:rsid w:val="008B14AD"/>
    <w:rsid w:val="008C2294"/>
    <w:rsid w:val="008C2BA1"/>
    <w:rsid w:val="008C3FB5"/>
    <w:rsid w:val="008C4825"/>
    <w:rsid w:val="008C51DD"/>
    <w:rsid w:val="008E0B8D"/>
    <w:rsid w:val="008E0CE4"/>
    <w:rsid w:val="008E22BF"/>
    <w:rsid w:val="008E30DB"/>
    <w:rsid w:val="00920E0B"/>
    <w:rsid w:val="00923944"/>
    <w:rsid w:val="0093030C"/>
    <w:rsid w:val="00931A08"/>
    <w:rsid w:val="00933FBD"/>
    <w:rsid w:val="009363E0"/>
    <w:rsid w:val="00942879"/>
    <w:rsid w:val="009440C8"/>
    <w:rsid w:val="0094454A"/>
    <w:rsid w:val="00946408"/>
    <w:rsid w:val="009506F9"/>
    <w:rsid w:val="009526CB"/>
    <w:rsid w:val="00952AE7"/>
    <w:rsid w:val="00953205"/>
    <w:rsid w:val="0095634A"/>
    <w:rsid w:val="00960A1E"/>
    <w:rsid w:val="00965344"/>
    <w:rsid w:val="00975B62"/>
    <w:rsid w:val="00975E56"/>
    <w:rsid w:val="009764DD"/>
    <w:rsid w:val="00976D2F"/>
    <w:rsid w:val="00984FE2"/>
    <w:rsid w:val="0098551A"/>
    <w:rsid w:val="00992B4B"/>
    <w:rsid w:val="00992F95"/>
    <w:rsid w:val="009949C8"/>
    <w:rsid w:val="009A5086"/>
    <w:rsid w:val="009A7AD0"/>
    <w:rsid w:val="009B2BD3"/>
    <w:rsid w:val="009B42E2"/>
    <w:rsid w:val="009B7B3A"/>
    <w:rsid w:val="009C22F5"/>
    <w:rsid w:val="009D0418"/>
    <w:rsid w:val="009D2484"/>
    <w:rsid w:val="009D4703"/>
    <w:rsid w:val="009D5D06"/>
    <w:rsid w:val="009D6149"/>
    <w:rsid w:val="009E5EFA"/>
    <w:rsid w:val="009F0372"/>
    <w:rsid w:val="009F466F"/>
    <w:rsid w:val="009F57CC"/>
    <w:rsid w:val="009F67E7"/>
    <w:rsid w:val="00A04E3A"/>
    <w:rsid w:val="00A10C49"/>
    <w:rsid w:val="00A11AB8"/>
    <w:rsid w:val="00A12B0F"/>
    <w:rsid w:val="00A136F9"/>
    <w:rsid w:val="00A14D85"/>
    <w:rsid w:val="00A15FD9"/>
    <w:rsid w:val="00A20B02"/>
    <w:rsid w:val="00A20BA2"/>
    <w:rsid w:val="00A2438A"/>
    <w:rsid w:val="00A252CA"/>
    <w:rsid w:val="00A26588"/>
    <w:rsid w:val="00A32116"/>
    <w:rsid w:val="00A3244B"/>
    <w:rsid w:val="00A417AB"/>
    <w:rsid w:val="00A50586"/>
    <w:rsid w:val="00A52350"/>
    <w:rsid w:val="00A52B5C"/>
    <w:rsid w:val="00A53A40"/>
    <w:rsid w:val="00A54F82"/>
    <w:rsid w:val="00A567B5"/>
    <w:rsid w:val="00A57BD1"/>
    <w:rsid w:val="00A6110A"/>
    <w:rsid w:val="00A617C9"/>
    <w:rsid w:val="00A631DE"/>
    <w:rsid w:val="00A6420C"/>
    <w:rsid w:val="00A71213"/>
    <w:rsid w:val="00A73299"/>
    <w:rsid w:val="00A74971"/>
    <w:rsid w:val="00A81D07"/>
    <w:rsid w:val="00A82536"/>
    <w:rsid w:val="00A8376E"/>
    <w:rsid w:val="00A85992"/>
    <w:rsid w:val="00A9161F"/>
    <w:rsid w:val="00A9441B"/>
    <w:rsid w:val="00AB07CF"/>
    <w:rsid w:val="00AB1BAC"/>
    <w:rsid w:val="00AB3853"/>
    <w:rsid w:val="00AC10B5"/>
    <w:rsid w:val="00AC29F2"/>
    <w:rsid w:val="00AC613C"/>
    <w:rsid w:val="00AD04C5"/>
    <w:rsid w:val="00AD20FD"/>
    <w:rsid w:val="00AD3D3A"/>
    <w:rsid w:val="00AD697F"/>
    <w:rsid w:val="00AD76BD"/>
    <w:rsid w:val="00AE0078"/>
    <w:rsid w:val="00AE0907"/>
    <w:rsid w:val="00AE36E2"/>
    <w:rsid w:val="00AF08E3"/>
    <w:rsid w:val="00AF1239"/>
    <w:rsid w:val="00AF5141"/>
    <w:rsid w:val="00B00944"/>
    <w:rsid w:val="00B020FF"/>
    <w:rsid w:val="00B0212C"/>
    <w:rsid w:val="00B06466"/>
    <w:rsid w:val="00B12913"/>
    <w:rsid w:val="00B1404F"/>
    <w:rsid w:val="00B154C3"/>
    <w:rsid w:val="00B17FFC"/>
    <w:rsid w:val="00B214D9"/>
    <w:rsid w:val="00B24853"/>
    <w:rsid w:val="00B24C3E"/>
    <w:rsid w:val="00B27201"/>
    <w:rsid w:val="00B305A6"/>
    <w:rsid w:val="00B30FF4"/>
    <w:rsid w:val="00B35596"/>
    <w:rsid w:val="00B35D1E"/>
    <w:rsid w:val="00B37008"/>
    <w:rsid w:val="00B37890"/>
    <w:rsid w:val="00B4301A"/>
    <w:rsid w:val="00B468B6"/>
    <w:rsid w:val="00B47C47"/>
    <w:rsid w:val="00B55A9F"/>
    <w:rsid w:val="00B61648"/>
    <w:rsid w:val="00B73305"/>
    <w:rsid w:val="00B7768A"/>
    <w:rsid w:val="00B836D8"/>
    <w:rsid w:val="00B87B15"/>
    <w:rsid w:val="00B92931"/>
    <w:rsid w:val="00B92FE9"/>
    <w:rsid w:val="00B95126"/>
    <w:rsid w:val="00B95674"/>
    <w:rsid w:val="00BA1803"/>
    <w:rsid w:val="00BB06C5"/>
    <w:rsid w:val="00BB07C5"/>
    <w:rsid w:val="00BB2486"/>
    <w:rsid w:val="00BB2B13"/>
    <w:rsid w:val="00BB60DC"/>
    <w:rsid w:val="00BB6FD6"/>
    <w:rsid w:val="00BC1E84"/>
    <w:rsid w:val="00BC5603"/>
    <w:rsid w:val="00BD06FB"/>
    <w:rsid w:val="00BD0AD5"/>
    <w:rsid w:val="00BD1E22"/>
    <w:rsid w:val="00BD2590"/>
    <w:rsid w:val="00BD5B7E"/>
    <w:rsid w:val="00BD6222"/>
    <w:rsid w:val="00BD6984"/>
    <w:rsid w:val="00BE1845"/>
    <w:rsid w:val="00BE3C32"/>
    <w:rsid w:val="00BE465F"/>
    <w:rsid w:val="00BF10FD"/>
    <w:rsid w:val="00BF5D26"/>
    <w:rsid w:val="00C10A50"/>
    <w:rsid w:val="00C12016"/>
    <w:rsid w:val="00C20D47"/>
    <w:rsid w:val="00C221A6"/>
    <w:rsid w:val="00C23DBB"/>
    <w:rsid w:val="00C24C0D"/>
    <w:rsid w:val="00C24DEB"/>
    <w:rsid w:val="00C274F9"/>
    <w:rsid w:val="00C27BBF"/>
    <w:rsid w:val="00C27EB5"/>
    <w:rsid w:val="00C31356"/>
    <w:rsid w:val="00C31B64"/>
    <w:rsid w:val="00C36049"/>
    <w:rsid w:val="00C36F94"/>
    <w:rsid w:val="00C40A31"/>
    <w:rsid w:val="00C4109E"/>
    <w:rsid w:val="00C41881"/>
    <w:rsid w:val="00C44997"/>
    <w:rsid w:val="00C474B3"/>
    <w:rsid w:val="00C50D56"/>
    <w:rsid w:val="00C57291"/>
    <w:rsid w:val="00C57791"/>
    <w:rsid w:val="00C60D28"/>
    <w:rsid w:val="00C64799"/>
    <w:rsid w:val="00C64CD2"/>
    <w:rsid w:val="00C65149"/>
    <w:rsid w:val="00C67DB5"/>
    <w:rsid w:val="00C73C2E"/>
    <w:rsid w:val="00C75620"/>
    <w:rsid w:val="00C81BA6"/>
    <w:rsid w:val="00C82B23"/>
    <w:rsid w:val="00C843D8"/>
    <w:rsid w:val="00C8667D"/>
    <w:rsid w:val="00C86DEE"/>
    <w:rsid w:val="00C92498"/>
    <w:rsid w:val="00C927FD"/>
    <w:rsid w:val="00C9474A"/>
    <w:rsid w:val="00CA0288"/>
    <w:rsid w:val="00CA0E70"/>
    <w:rsid w:val="00CA4B6F"/>
    <w:rsid w:val="00CB7E0B"/>
    <w:rsid w:val="00CC020C"/>
    <w:rsid w:val="00CC3B12"/>
    <w:rsid w:val="00CC6826"/>
    <w:rsid w:val="00CD0829"/>
    <w:rsid w:val="00CD0C71"/>
    <w:rsid w:val="00CD3368"/>
    <w:rsid w:val="00CD4057"/>
    <w:rsid w:val="00CE244E"/>
    <w:rsid w:val="00CE381E"/>
    <w:rsid w:val="00CE4D9F"/>
    <w:rsid w:val="00CE7EF1"/>
    <w:rsid w:val="00D05EC4"/>
    <w:rsid w:val="00D07F28"/>
    <w:rsid w:val="00D128C4"/>
    <w:rsid w:val="00D12BED"/>
    <w:rsid w:val="00D137C4"/>
    <w:rsid w:val="00D14683"/>
    <w:rsid w:val="00D16FC7"/>
    <w:rsid w:val="00D24046"/>
    <w:rsid w:val="00D247BE"/>
    <w:rsid w:val="00D24BD0"/>
    <w:rsid w:val="00D31DC2"/>
    <w:rsid w:val="00D32BC4"/>
    <w:rsid w:val="00D34823"/>
    <w:rsid w:val="00D34B48"/>
    <w:rsid w:val="00D408F3"/>
    <w:rsid w:val="00D464DE"/>
    <w:rsid w:val="00D520B8"/>
    <w:rsid w:val="00D53AFF"/>
    <w:rsid w:val="00D56DD6"/>
    <w:rsid w:val="00D601B7"/>
    <w:rsid w:val="00D62235"/>
    <w:rsid w:val="00D6280E"/>
    <w:rsid w:val="00D62B05"/>
    <w:rsid w:val="00D6392A"/>
    <w:rsid w:val="00D67CD4"/>
    <w:rsid w:val="00D702A3"/>
    <w:rsid w:val="00D71122"/>
    <w:rsid w:val="00D8022B"/>
    <w:rsid w:val="00D83B0A"/>
    <w:rsid w:val="00D8426E"/>
    <w:rsid w:val="00D84AEE"/>
    <w:rsid w:val="00D856C8"/>
    <w:rsid w:val="00D87B49"/>
    <w:rsid w:val="00D910C7"/>
    <w:rsid w:val="00DA12FA"/>
    <w:rsid w:val="00DA54A2"/>
    <w:rsid w:val="00DA67BD"/>
    <w:rsid w:val="00DB312E"/>
    <w:rsid w:val="00DB3823"/>
    <w:rsid w:val="00DB3881"/>
    <w:rsid w:val="00DB3A43"/>
    <w:rsid w:val="00DB3DCC"/>
    <w:rsid w:val="00DB77C5"/>
    <w:rsid w:val="00DB7D7A"/>
    <w:rsid w:val="00DB7E25"/>
    <w:rsid w:val="00DC21CE"/>
    <w:rsid w:val="00DC2F96"/>
    <w:rsid w:val="00DC4C2B"/>
    <w:rsid w:val="00DD7B2E"/>
    <w:rsid w:val="00DE015B"/>
    <w:rsid w:val="00DE6B93"/>
    <w:rsid w:val="00DE77A9"/>
    <w:rsid w:val="00DF03EA"/>
    <w:rsid w:val="00DF0EE1"/>
    <w:rsid w:val="00DF27A8"/>
    <w:rsid w:val="00DF4766"/>
    <w:rsid w:val="00DF589B"/>
    <w:rsid w:val="00DF66A3"/>
    <w:rsid w:val="00E0036F"/>
    <w:rsid w:val="00E01FFF"/>
    <w:rsid w:val="00E0318C"/>
    <w:rsid w:val="00E041C5"/>
    <w:rsid w:val="00E06A08"/>
    <w:rsid w:val="00E1196C"/>
    <w:rsid w:val="00E13DB1"/>
    <w:rsid w:val="00E1400C"/>
    <w:rsid w:val="00E15E4F"/>
    <w:rsid w:val="00E16DEC"/>
    <w:rsid w:val="00E22C15"/>
    <w:rsid w:val="00E235F1"/>
    <w:rsid w:val="00E360A6"/>
    <w:rsid w:val="00E366DC"/>
    <w:rsid w:val="00E37483"/>
    <w:rsid w:val="00E50204"/>
    <w:rsid w:val="00E51D15"/>
    <w:rsid w:val="00E548F0"/>
    <w:rsid w:val="00E5755D"/>
    <w:rsid w:val="00E628CB"/>
    <w:rsid w:val="00E62E0A"/>
    <w:rsid w:val="00E6372A"/>
    <w:rsid w:val="00E6798C"/>
    <w:rsid w:val="00E736AC"/>
    <w:rsid w:val="00E7447B"/>
    <w:rsid w:val="00E83F98"/>
    <w:rsid w:val="00E85A68"/>
    <w:rsid w:val="00E9201C"/>
    <w:rsid w:val="00E922E0"/>
    <w:rsid w:val="00E94ABF"/>
    <w:rsid w:val="00E94C43"/>
    <w:rsid w:val="00E96983"/>
    <w:rsid w:val="00EA0F8C"/>
    <w:rsid w:val="00EA5422"/>
    <w:rsid w:val="00EB3D45"/>
    <w:rsid w:val="00EC01A5"/>
    <w:rsid w:val="00EC7298"/>
    <w:rsid w:val="00ED069C"/>
    <w:rsid w:val="00ED47A8"/>
    <w:rsid w:val="00ED4B80"/>
    <w:rsid w:val="00EE111E"/>
    <w:rsid w:val="00EE4D14"/>
    <w:rsid w:val="00EF03C6"/>
    <w:rsid w:val="00EF246B"/>
    <w:rsid w:val="00F075AE"/>
    <w:rsid w:val="00F1307D"/>
    <w:rsid w:val="00F1706B"/>
    <w:rsid w:val="00F2218E"/>
    <w:rsid w:val="00F22517"/>
    <w:rsid w:val="00F238A0"/>
    <w:rsid w:val="00F274D3"/>
    <w:rsid w:val="00F30798"/>
    <w:rsid w:val="00F31753"/>
    <w:rsid w:val="00F32E4C"/>
    <w:rsid w:val="00F32F30"/>
    <w:rsid w:val="00F405DA"/>
    <w:rsid w:val="00F41F98"/>
    <w:rsid w:val="00F4207C"/>
    <w:rsid w:val="00F4312B"/>
    <w:rsid w:val="00F53F7C"/>
    <w:rsid w:val="00F579EC"/>
    <w:rsid w:val="00F710EF"/>
    <w:rsid w:val="00F71F86"/>
    <w:rsid w:val="00F746E1"/>
    <w:rsid w:val="00F749B1"/>
    <w:rsid w:val="00F75C3C"/>
    <w:rsid w:val="00F8040E"/>
    <w:rsid w:val="00F83BC8"/>
    <w:rsid w:val="00F84274"/>
    <w:rsid w:val="00F91038"/>
    <w:rsid w:val="00F95183"/>
    <w:rsid w:val="00FA173E"/>
    <w:rsid w:val="00FA17D7"/>
    <w:rsid w:val="00FA2C9F"/>
    <w:rsid w:val="00FA5442"/>
    <w:rsid w:val="00FA57A5"/>
    <w:rsid w:val="00FB1545"/>
    <w:rsid w:val="00FB420B"/>
    <w:rsid w:val="00FB7625"/>
    <w:rsid w:val="00FC030C"/>
    <w:rsid w:val="00FC3AB4"/>
    <w:rsid w:val="00FC3E1B"/>
    <w:rsid w:val="00FC421D"/>
    <w:rsid w:val="00FD31BA"/>
    <w:rsid w:val="00FD357B"/>
    <w:rsid w:val="00FD521C"/>
    <w:rsid w:val="00FE3140"/>
    <w:rsid w:val="00FE3672"/>
    <w:rsid w:val="00FE62D8"/>
    <w:rsid w:val="00FE6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strokecolor="#faa619">
      <v:stroke color="#faa619" weight="1pt"/>
    </o:shapedefaults>
    <o:shapelayout v:ext="edit">
      <o:idmap v:ext="edit" data="1"/>
    </o:shapelayout>
  </w:shapeDefaults>
  <w:decimalSymbol w:val="."/>
  <w:listSeparator w:val=","/>
  <w14:docId w14:val="06FE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23"/>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lang w:val="en-GB"/>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717125"/>
    <w:pPr>
      <w:tabs>
        <w:tab w:val="clear" w:pos="340"/>
        <w:tab w:val="clear" w:pos="6974"/>
        <w:tab w:val="right" w:leader="dot" w:pos="725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E366DC"/>
    <w:pPr>
      <w:pageBreakBefore/>
      <w:numPr>
        <w:numId w:val="13"/>
      </w:numPr>
      <w:spacing w:after="240" w:line="480" w:lineRule="atLeast"/>
      <w:outlineLvl w:val="0"/>
    </w:pPr>
    <w:rPr>
      <w:rFonts w:ascii="Arial" w:hAnsi="Arial" w:cs="Arial"/>
      <w:color w:val="000000" w:themeColor="text1"/>
      <w:sz w:val="40"/>
      <w:szCs w:val="40"/>
      <w:lang w:val="en-GB"/>
    </w:rPr>
  </w:style>
  <w:style w:type="paragraph" w:customStyle="1" w:styleId="VFHeader2">
    <w:name w:val="VF_Header 2"/>
    <w:next w:val="VFCopytext9pt"/>
    <w:qFormat/>
    <w:rsid w:val="00E62E0A"/>
    <w:pPr>
      <w:numPr>
        <w:ilvl w:val="1"/>
        <w:numId w:val="13"/>
      </w:numPr>
      <w:tabs>
        <w:tab w:val="left" w:pos="737"/>
      </w:tabs>
      <w:spacing w:after="220" w:line="400" w:lineRule="atLeast"/>
      <w:outlineLvl w:val="1"/>
    </w:pPr>
    <w:rPr>
      <w:rFonts w:ascii="Arial" w:hAnsi="Arial"/>
      <w:sz w:val="32"/>
      <w:lang w:val="en-GB"/>
    </w:rPr>
  </w:style>
  <w:style w:type="paragraph" w:styleId="TOC2">
    <w:name w:val="toc 2"/>
    <w:basedOn w:val="VFTableofContent"/>
    <w:next w:val="Normal"/>
    <w:autoRedefine/>
    <w:uiPriority w:val="39"/>
    <w:rsid w:val="00717125"/>
    <w:pPr>
      <w:tabs>
        <w:tab w:val="clear" w:pos="340"/>
        <w:tab w:val="clear" w:pos="6974"/>
        <w:tab w:val="right" w:leader="dot" w:pos="7258"/>
      </w:tabs>
      <w:spacing w:line="230" w:lineRule="atLeast"/>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7"/>
      </w:numPr>
    </w:pPr>
  </w:style>
  <w:style w:type="numbering" w:styleId="1ai">
    <w:name w:val="Outline List 1"/>
    <w:basedOn w:val="NoList"/>
    <w:semiHidden/>
    <w:rsid w:val="00702FB5"/>
    <w:pPr>
      <w:numPr>
        <w:numId w:val="18"/>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9"/>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lang w:val="en-GB"/>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lang w:val="en-GB"/>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lang w:val="en-GB"/>
    </w:rPr>
  </w:style>
  <w:style w:type="paragraph" w:customStyle="1" w:styleId="VFTitle20pt">
    <w:name w:val="VF_Title_20 pt"/>
    <w:basedOn w:val="Normal"/>
    <w:qFormat/>
    <w:rsid w:val="00E62E0A"/>
    <w:pPr>
      <w:spacing w:after="230" w:line="480" w:lineRule="atLeast"/>
    </w:pPr>
    <w:rPr>
      <w:rFonts w:cs="Arial"/>
      <w:sz w:val="40"/>
      <w:szCs w:val="40"/>
      <w:lang w:val="en-GB"/>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3"/>
      </w:numPr>
    </w:pPr>
    <w:rPr>
      <w:b/>
    </w:rPr>
  </w:style>
  <w:style w:type="paragraph" w:customStyle="1" w:styleId="VFHeader4">
    <w:name w:val="VF_Header 4"/>
    <w:basedOn w:val="VFCopytext9pt"/>
    <w:next w:val="VFCopytext9pt"/>
    <w:qFormat/>
    <w:rsid w:val="003807E8"/>
    <w:pPr>
      <w:numPr>
        <w:ilvl w:val="3"/>
        <w:numId w:val="13"/>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UK-networks@vattenfall.com" TargetMode="External"/><Relationship Id="rId18" Type="http://schemas.openxmlformats.org/officeDocument/2006/relationships/hyperlink" Target="https://en.wikipedia.org/wiki/Meter_Point_Administration_Number" TargetMode="External"/><Relationship Id="rId26" Type="http://schemas.openxmlformats.org/officeDocument/2006/relationships/hyperlink" Target="https://en.wikipedia.org/wiki/Scottish_%26_Southern_Energy" TargetMode="External"/><Relationship Id="rId39" Type="http://schemas.openxmlformats.org/officeDocument/2006/relationships/customXml" Target="../customXml/item4.xml"/><Relationship Id="rId21" Type="http://schemas.openxmlformats.org/officeDocument/2006/relationships/hyperlink" Target="https://en.wikipedia.org/wiki/UK_Power_Network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UK-networks@vattenfall.com" TargetMode="External"/><Relationship Id="rId17" Type="http://schemas.openxmlformats.org/officeDocument/2006/relationships/image" Target="media/image4.jpeg"/><Relationship Id="rId25" Type="http://schemas.openxmlformats.org/officeDocument/2006/relationships/hyperlink" Target="https://en.wikipedia.org/wiki/Electricity_North_West" TargetMode="External"/><Relationship Id="rId33" Type="http://schemas.openxmlformats.org/officeDocument/2006/relationships/header" Target="head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upload.wikimedia.org/wikipedia/en/5/59/MPAN_Format.jpg" TargetMode="External"/><Relationship Id="rId20" Type="http://schemas.openxmlformats.org/officeDocument/2006/relationships/hyperlink" Target="https://en.wikipedia.org/wiki/Western_Power_Distribution" TargetMode="External"/><Relationship Id="rId29" Type="http://schemas.openxmlformats.org/officeDocument/2006/relationships/hyperlink" Target="https://en.wikipedia.org/wiki/Scottish_%26_Southern_Ener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networks@vattenfall.com" TargetMode="External"/><Relationship Id="rId24" Type="http://schemas.openxmlformats.org/officeDocument/2006/relationships/hyperlink" Target="https://en.wikipedia.org/wiki/Northern_Powergrid" TargetMode="External"/><Relationship Id="rId32" Type="http://schemas.openxmlformats.org/officeDocument/2006/relationships/hyperlink" Target="https://en.wikipedia.org/wiki/Northern_Powergrid" TargetMode="Externa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lexonportal.co.uk/MDDVIEWER" TargetMode="External"/><Relationship Id="rId23" Type="http://schemas.openxmlformats.org/officeDocument/2006/relationships/hyperlink" Target="https://en.wikipedia.org/wiki/Western_Power_Distribution" TargetMode="External"/><Relationship Id="rId28" Type="http://schemas.openxmlformats.org/officeDocument/2006/relationships/hyperlink" Target="https://en.wikipedia.org/wiki/UK_Power_Networks" TargetMode="External"/><Relationship Id="rId36" Type="http://schemas.openxmlformats.org/officeDocument/2006/relationships/theme" Target="theme/theme1.xml"/><Relationship Id="rId10" Type="http://schemas.openxmlformats.org/officeDocument/2006/relationships/hyperlink" Target="mailto:UK-networks@vattenfall.com" TargetMode="External"/><Relationship Id="rId19" Type="http://schemas.openxmlformats.org/officeDocument/2006/relationships/hyperlink" Target="https://en.wikipedia.org/wiki/UK_Power_Networks" TargetMode="External"/><Relationship Id="rId31" Type="http://schemas.openxmlformats.org/officeDocument/2006/relationships/hyperlink" Target="https://en.wikipedia.org/wiki/Western_Power_Distribu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K-networks@vattenfall.com" TargetMode="External"/><Relationship Id="rId22" Type="http://schemas.openxmlformats.org/officeDocument/2006/relationships/hyperlink" Target="https://en.wikipedia.org/wiki/ScottishPower" TargetMode="External"/><Relationship Id="rId27" Type="http://schemas.openxmlformats.org/officeDocument/2006/relationships/hyperlink" Target="https://en.wikipedia.org/wiki/ScottishPower" TargetMode="External"/><Relationship Id="rId30" Type="http://schemas.openxmlformats.org/officeDocument/2006/relationships/hyperlink" Target="https://en.wikipedia.org/wiki/Western_Power_Distribution"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1" ma:contentTypeDescription="Create a new document." ma:contentTypeScope="" ma:versionID="c5006117453a1df06615e0f98261546e">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979081aecfdd013417adbded051a1d6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a1259a8-9be4-4f50-8927-e6dd8ca9402d">PJ2F3F4CZDAH-1317181403-3537</_dlc_DocId>
    <_dlc_DocIdUrl xmlns="2a1259a8-9be4-4f50-8927-e6dd8ca9402d">
      <Url>https://vattenfall.sharepoint.com/sites/DNUVNLChargingandRegulation/_layouts/15/DocIdRedir.aspx?ID=PJ2F3F4CZDAH-1317181403-3537</Url>
      <Description>PJ2F3F4CZDAH-1317181403-3537</Description>
    </_dlc_DocIdUrl>
    <SharedWithUsers xmlns="c10e1512-9304-4135-bd5b-dbbcaa2ad6c9">
      <UserInfo>
        <DisplayName/>
        <AccountId xsi:nil="true"/>
        <AccountType/>
      </UserInfo>
    </SharedWithUsers>
    <_dlc_DocIdPersistId xmlns="2a1259a8-9be4-4f50-8927-e6dd8ca9402d">false</_dlc_DocIdPersistId>
  </documentManagement>
</p:properties>
</file>

<file path=customXml/itemProps1.xml><?xml version="1.0" encoding="utf-8"?>
<ds:datastoreItem xmlns:ds="http://schemas.openxmlformats.org/officeDocument/2006/customXml" ds:itemID="{DDDC04B5-0954-4038-8B5E-0BF7982808D3}">
  <ds:schemaRefs>
    <ds:schemaRef ds:uri="http://schemas.openxmlformats.org/officeDocument/2006/bibliography"/>
  </ds:schemaRefs>
</ds:datastoreItem>
</file>

<file path=customXml/itemProps2.xml><?xml version="1.0" encoding="utf-8"?>
<ds:datastoreItem xmlns:ds="http://schemas.openxmlformats.org/officeDocument/2006/customXml" ds:itemID="{7E6CB308-25DA-49FE-B565-8C1D0622A4D3}"/>
</file>

<file path=customXml/itemProps3.xml><?xml version="1.0" encoding="utf-8"?>
<ds:datastoreItem xmlns:ds="http://schemas.openxmlformats.org/officeDocument/2006/customXml" ds:itemID="{88F71649-96B6-40F4-BC54-ACC97E47AAB0}"/>
</file>

<file path=customXml/itemProps4.xml><?xml version="1.0" encoding="utf-8"?>
<ds:datastoreItem xmlns:ds="http://schemas.openxmlformats.org/officeDocument/2006/customXml" ds:itemID="{5F7506FA-708D-4B9A-B1ED-A0A28A115CF1}"/>
</file>

<file path=customXml/itemProps5.xml><?xml version="1.0" encoding="utf-8"?>
<ds:datastoreItem xmlns:ds="http://schemas.openxmlformats.org/officeDocument/2006/customXml" ds:itemID="{7F4C0088-50F1-4023-BA75-1BC26189B12E}"/>
</file>

<file path=docProps/app.xml><?xml version="1.0" encoding="utf-8"?>
<Properties xmlns="http://schemas.openxmlformats.org/officeDocument/2006/extended-properties" xmlns:vt="http://schemas.openxmlformats.org/officeDocument/2006/docPropsVTypes">
  <Template>Normal</Template>
  <TotalTime>0</TotalTime>
  <Pages>30</Pages>
  <Words>10201</Words>
  <Characters>58149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2019-05-20T16:04:00Z</dcterms:created>
  <dcterms:modified xsi:type="dcterms:W3CDTF">2019-05-20T16:04:00Z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910e01fc-b695-4c2e-bef9-93d445180c61</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